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61EBE6FF"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B3547B">
        <w:t>11</w:t>
      </w:r>
      <w:r w:rsidR="001572D9">
        <w:t>6</w:t>
      </w:r>
      <w:r w:rsidRPr="00CE0424">
        <w:tab/>
      </w:r>
      <w:r w:rsidRPr="00CE0424">
        <w:rPr>
          <w:sz w:val="32"/>
          <w:szCs w:val="32"/>
        </w:rPr>
        <w:t xml:space="preserve">Tdoc </w:t>
      </w:r>
      <w:bookmarkStart w:id="0" w:name="_Hlk142639566"/>
      <w:r w:rsidR="00091557" w:rsidRPr="00CE0424">
        <w:rPr>
          <w:sz w:val="32"/>
          <w:szCs w:val="32"/>
        </w:rPr>
        <w:t>R</w:t>
      </w:r>
      <w:r w:rsidR="008F1C4E">
        <w:rPr>
          <w:sz w:val="32"/>
          <w:szCs w:val="32"/>
        </w:rPr>
        <w:t>1</w:t>
      </w:r>
      <w:r w:rsidR="00091557" w:rsidRPr="00CE0424">
        <w:rPr>
          <w:sz w:val="32"/>
          <w:szCs w:val="32"/>
        </w:rPr>
        <w:t>-</w:t>
      </w:r>
      <w:r w:rsidR="00B3547B">
        <w:rPr>
          <w:sz w:val="32"/>
          <w:szCs w:val="32"/>
        </w:rPr>
        <w:t>2</w:t>
      </w:r>
      <w:bookmarkEnd w:id="0"/>
      <w:r w:rsidR="001572D9">
        <w:rPr>
          <w:sz w:val="32"/>
          <w:szCs w:val="32"/>
        </w:rPr>
        <w:t>4</w:t>
      </w:r>
      <w:r w:rsidR="0059644E">
        <w:rPr>
          <w:sz w:val="32"/>
          <w:szCs w:val="32"/>
        </w:rPr>
        <w:t>00911</w:t>
      </w:r>
    </w:p>
    <w:p w14:paraId="0CE7B7E6" w14:textId="28AF1D8C" w:rsidR="00E90E49" w:rsidRPr="00CE0424" w:rsidRDefault="001572D9" w:rsidP="00311702">
      <w:pPr>
        <w:pStyle w:val="3GPPHeader"/>
      </w:pPr>
      <w:r w:rsidRPr="001572D9">
        <w:t>Athens, Greece, February 26</w:t>
      </w:r>
      <w:r w:rsidRPr="001572D9">
        <w:rPr>
          <w:vertAlign w:val="superscript"/>
        </w:rPr>
        <w:t>th</w:t>
      </w:r>
      <w:r>
        <w:t xml:space="preserve"> </w:t>
      </w:r>
      <w:r w:rsidRPr="001572D9">
        <w:t>– March 1</w:t>
      </w:r>
      <w:r w:rsidRPr="001572D9">
        <w:rPr>
          <w:vertAlign w:val="superscript"/>
        </w:rPr>
        <w:t>st</w:t>
      </w:r>
      <w:r w:rsidRPr="001572D9">
        <w:t>, 2024</w:t>
      </w:r>
    </w:p>
    <w:p w14:paraId="3086AC07" w14:textId="77777777" w:rsidR="00E90E49" w:rsidRPr="00CE0424" w:rsidRDefault="00E90E49" w:rsidP="00357380">
      <w:pPr>
        <w:pStyle w:val="3GPPHeader"/>
      </w:pPr>
    </w:p>
    <w:p w14:paraId="3982483C" w14:textId="7DC8F37B" w:rsidR="00E90E49" w:rsidRPr="005968C8" w:rsidRDefault="00E90E49" w:rsidP="00311702">
      <w:pPr>
        <w:pStyle w:val="3GPPHeader"/>
        <w:rPr>
          <w:sz w:val="22"/>
        </w:rPr>
      </w:pPr>
      <w:r w:rsidRPr="005968C8">
        <w:rPr>
          <w:sz w:val="22"/>
        </w:rPr>
        <w:t>Agenda Item:</w:t>
      </w:r>
      <w:r w:rsidRPr="005968C8">
        <w:rPr>
          <w:sz w:val="22"/>
        </w:rPr>
        <w:tab/>
      </w:r>
      <w:r w:rsidR="003D649C">
        <w:rPr>
          <w:sz w:val="22"/>
        </w:rPr>
        <w:t>8.</w:t>
      </w:r>
      <w:r w:rsidR="001572D9">
        <w:rPr>
          <w:sz w:val="22"/>
        </w:rPr>
        <w:t>5</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262E5156" w:rsidR="00E90E49" w:rsidRPr="00CE0424" w:rsidRDefault="003D3C45" w:rsidP="00311702">
      <w:pPr>
        <w:pStyle w:val="3GPPHeader"/>
        <w:rPr>
          <w:sz w:val="22"/>
        </w:rPr>
      </w:pPr>
      <w:r>
        <w:rPr>
          <w:sz w:val="22"/>
        </w:rPr>
        <w:t>Title:</w:t>
      </w:r>
      <w:r w:rsidR="00E90E49" w:rsidRPr="00CE0424">
        <w:rPr>
          <w:sz w:val="22"/>
        </w:rPr>
        <w:tab/>
      </w:r>
      <w:r w:rsidR="001572D9" w:rsidRPr="001572D9">
        <w:rPr>
          <w:sz w:val="22"/>
        </w:rPr>
        <w:t>Maintenance on Further NR Mobility Enhancements</w:t>
      </w:r>
    </w:p>
    <w:p w14:paraId="2D5672ED" w14:textId="1042BDB9" w:rsidR="00E90E49" w:rsidRPr="0033083A" w:rsidRDefault="00E90E49" w:rsidP="0033083A">
      <w:pPr>
        <w:pStyle w:val="3GPPHeader"/>
        <w:rPr>
          <w:sz w:val="22"/>
        </w:rPr>
      </w:pPr>
      <w:r w:rsidRPr="00CE0424">
        <w:rPr>
          <w:sz w:val="22"/>
        </w:rPr>
        <w:t>Document for:</w:t>
      </w:r>
      <w:r w:rsidRPr="00CE0424">
        <w:rPr>
          <w:sz w:val="22"/>
        </w:rPr>
        <w:tab/>
      </w:r>
      <w:r w:rsidRPr="00B3547B">
        <w:rPr>
          <w:sz w:val="22"/>
        </w:rPr>
        <w:t>Discussion</w:t>
      </w:r>
    </w:p>
    <w:p w14:paraId="314EFDA2" w14:textId="183B5186" w:rsidR="00B925DF" w:rsidRPr="00705C7A" w:rsidRDefault="00E90E49">
      <w:pPr>
        <w:pStyle w:val="Heading1"/>
        <w:numPr>
          <w:ilvl w:val="0"/>
          <w:numId w:val="14"/>
        </w:numPr>
      </w:pPr>
      <w:bookmarkStart w:id="1" w:name="_Ref114840340"/>
      <w:r w:rsidRPr="00CE0424">
        <w:t>Introduction</w:t>
      </w:r>
      <w:bookmarkEnd w:id="1"/>
    </w:p>
    <w:p w14:paraId="08B1487C" w14:textId="1CFDF9EE" w:rsidR="00445CF5" w:rsidRDefault="005E6B68" w:rsidP="00122D24">
      <w:r>
        <w:rPr>
          <w:lang w:val="en-GB" w:eastAsia="ja-JP"/>
        </w:rPr>
        <w:t>L1/</w:t>
      </w:r>
      <w:r w:rsidR="00AE217F">
        <w:rPr>
          <w:lang w:val="en-GB" w:eastAsia="ja-JP"/>
        </w:rPr>
        <w:t>L</w:t>
      </w:r>
      <w:r>
        <w:rPr>
          <w:lang w:val="en-GB" w:eastAsia="ja-JP"/>
        </w:rPr>
        <w:t xml:space="preserve">2 mobility </w:t>
      </w:r>
      <w:r w:rsidR="00B41FE5">
        <w:rPr>
          <w:lang w:val="en-GB" w:eastAsia="ja-JP"/>
        </w:rPr>
        <w:t xml:space="preserve">(LTM) </w:t>
      </w:r>
      <w:r>
        <w:rPr>
          <w:lang w:val="en-GB" w:eastAsia="ja-JP"/>
        </w:rPr>
        <w:t xml:space="preserve">is the main part of the Rel-18 work item </w:t>
      </w:r>
      <w:r>
        <w:rPr>
          <w:lang w:val="en-GB" w:eastAsia="ja-JP"/>
        </w:rPr>
        <w:fldChar w:fldCharType="begin"/>
      </w:r>
      <w:r>
        <w:rPr>
          <w:lang w:val="en-GB" w:eastAsia="ja-JP"/>
        </w:rPr>
        <w:instrText xml:space="preserve"> REF _Ref114816142 \r \h </w:instrText>
      </w:r>
      <w:r>
        <w:rPr>
          <w:lang w:val="en-GB" w:eastAsia="ja-JP"/>
        </w:rPr>
      </w:r>
      <w:r>
        <w:rPr>
          <w:lang w:val="en-GB" w:eastAsia="ja-JP"/>
        </w:rPr>
        <w:fldChar w:fldCharType="separate"/>
      </w:r>
      <w:r w:rsidR="009C602E">
        <w:rPr>
          <w:lang w:val="en-GB" w:eastAsia="ja-JP"/>
        </w:rPr>
        <w:t>[1]</w:t>
      </w:r>
      <w:r>
        <w:rPr>
          <w:lang w:val="en-GB" w:eastAsia="ja-JP"/>
        </w:rPr>
        <w:fldChar w:fldCharType="end"/>
      </w:r>
      <w:r>
        <w:rPr>
          <w:lang w:val="en-GB" w:eastAsia="ja-JP"/>
        </w:rPr>
        <w:t xml:space="preserve">. </w:t>
      </w:r>
      <w:r w:rsidR="00122D24">
        <w:rPr>
          <w:lang w:val="en-GB" w:eastAsia="ja-JP"/>
        </w:rPr>
        <w:t>In RAN1, we are in the maintenance phase of LTM: we are cleaning up the main parts.</w:t>
      </w:r>
    </w:p>
    <w:p w14:paraId="796561A3" w14:textId="6FAD097A" w:rsidR="004338A7" w:rsidRPr="0081456F" w:rsidRDefault="00122D24" w:rsidP="00CE0424">
      <w:pPr>
        <w:pStyle w:val="BodyText"/>
      </w:pPr>
      <w:r w:rsidRPr="0081456F">
        <w:t xml:space="preserve">In this contribution, we discuss </w:t>
      </w:r>
      <w:r w:rsidR="0081456F" w:rsidRPr="0081456F">
        <w:t>remaining issues related to beam indication and measurements.</w:t>
      </w:r>
    </w:p>
    <w:p w14:paraId="78C2E348" w14:textId="77777777" w:rsidR="006A3C39" w:rsidRDefault="006A3C39" w:rsidP="006A3C39">
      <w:pPr>
        <w:pStyle w:val="Heading2"/>
      </w:pPr>
      <w:r>
        <w:t>2.1</w:t>
      </w:r>
      <w:r>
        <w:tab/>
        <w:t>Beam indication</w:t>
      </w:r>
    </w:p>
    <w:p w14:paraId="0852CB6A" w14:textId="20397507" w:rsidR="00465F3B" w:rsidRPr="00E4573C" w:rsidRDefault="00E4573C" w:rsidP="00E4573C">
      <w:pPr>
        <w:rPr>
          <w:lang w:val="en-GB" w:eastAsia="ja-JP"/>
        </w:rPr>
      </w:pPr>
      <w:r>
        <w:rPr>
          <w:lang w:val="en-GB" w:eastAsia="ja-JP"/>
        </w:rPr>
        <w:t>In the latest version of the running CR, RAN2 is using the name “candidate TCI state” for what was previously called “LTM TCI state”. We will use the former term in this contribution.</w:t>
      </w:r>
    </w:p>
    <w:p w14:paraId="2EDB257B" w14:textId="64B42133" w:rsidR="0041266C" w:rsidRDefault="00E80FD0" w:rsidP="0041266C">
      <w:pPr>
        <w:pStyle w:val="Heading3"/>
      </w:pPr>
      <w:r>
        <w:t>2.1.</w:t>
      </w:r>
      <w:r w:rsidR="004E179D">
        <w:t>1</w:t>
      </w:r>
      <w:r>
        <w:tab/>
      </w:r>
      <w:r w:rsidR="0041266C">
        <w:t>B</w:t>
      </w:r>
      <w:r w:rsidR="002322D7">
        <w:t xml:space="preserve">eam </w:t>
      </w:r>
      <w:r w:rsidR="006B04E4">
        <w:t xml:space="preserve">and TA </w:t>
      </w:r>
      <w:r w:rsidR="002322D7">
        <w:t>application time</w:t>
      </w:r>
    </w:p>
    <w:p w14:paraId="5B1BB5DB" w14:textId="336CFEC4" w:rsidR="00376FBD" w:rsidRPr="00376FBD" w:rsidRDefault="00376FBD" w:rsidP="00376FBD">
      <w:pPr>
        <w:rPr>
          <w:lang w:val="en-GB" w:eastAsia="ja-JP"/>
        </w:rPr>
      </w:pPr>
      <w:r>
        <w:rPr>
          <w:lang w:val="en-GB" w:eastAsia="ja-JP"/>
        </w:rPr>
        <w:t>In RAN1#11</w:t>
      </w:r>
      <w:r w:rsidR="00C73F58">
        <w:rPr>
          <w:lang w:val="en-GB" w:eastAsia="ja-JP"/>
        </w:rPr>
        <w:t>3</w:t>
      </w:r>
      <w:r>
        <w:rPr>
          <w:lang w:val="en-GB" w:eastAsia="ja-JP"/>
        </w:rPr>
        <w:t>, the following was agreed:</w:t>
      </w:r>
    </w:p>
    <w:p w14:paraId="6763AB1E" w14:textId="3C8100EB" w:rsidR="0041266C" w:rsidRDefault="0041266C" w:rsidP="0033134A">
      <w:pPr>
        <w:rPr>
          <w:lang w:val="en-GB"/>
        </w:rPr>
      </w:pPr>
      <w:r w:rsidRPr="0041266C">
        <w:rPr>
          <w:noProof/>
          <w:lang w:val="en-GB"/>
        </w:rPr>
        <mc:AlternateContent>
          <mc:Choice Requires="wps">
            <w:drawing>
              <wp:inline distT="0" distB="0" distL="0" distR="0" wp14:anchorId="256F73FE" wp14:editId="7032F5A9">
                <wp:extent cx="6120765" cy="639758"/>
                <wp:effectExtent l="0" t="0" r="13335" b="24130"/>
                <wp:docPr id="8" name="Text Box 8"/>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0F909699" w14:textId="6E57FA7E" w:rsidR="00C73F58" w:rsidRPr="00C73F58" w:rsidRDefault="00C73F58" w:rsidP="00406DCE">
                            <w:pPr>
                              <w:spacing w:after="0" w:line="240" w:lineRule="auto"/>
                              <w:rPr>
                                <w:rFonts w:ascii="Times New Roman" w:eastAsia="DengXian" w:hAnsi="Times New Roman" w:cs="Times New Roman"/>
                                <w:b/>
                                <w:bCs/>
                                <w:szCs w:val="20"/>
                                <w:highlight w:val="green"/>
                                <w:lang w:eastAsia="zh-CN"/>
                              </w:rPr>
                            </w:pPr>
                            <w:r w:rsidRPr="00C73F58">
                              <w:rPr>
                                <w:rFonts w:ascii="Times New Roman" w:eastAsia="DengXian" w:hAnsi="Times New Roman" w:cs="Times New Roman"/>
                                <w:b/>
                                <w:bCs/>
                                <w:szCs w:val="20"/>
                                <w:highlight w:val="green"/>
                                <w:lang w:eastAsia="zh-CN"/>
                              </w:rPr>
                              <w:t>Agreement</w:t>
                            </w:r>
                          </w:p>
                          <w:p w14:paraId="38EE16E4" w14:textId="77777777" w:rsidR="00C73F58" w:rsidRPr="00C73F58" w:rsidRDefault="00C73F58" w:rsidP="00406DCE">
                            <w:pPr>
                              <w:snapToGrid w:val="0"/>
                              <w:spacing w:after="0" w:line="240" w:lineRule="auto"/>
                              <w:jc w:val="both"/>
                              <w:rPr>
                                <w:rFonts w:ascii="Times New Roman" w:hAnsi="Times New Roman" w:cs="Times New Roman"/>
                                <w:szCs w:val="20"/>
                              </w:rPr>
                            </w:pPr>
                            <w:r w:rsidRPr="00C73F58">
                              <w:rPr>
                                <w:rFonts w:ascii="Times New Roman" w:hAnsi="Times New Roman" w:cs="Times New Roman"/>
                                <w:szCs w:val="20"/>
                              </w:rPr>
                              <w:t>For the beam application time for Rel-18 LTM,</w:t>
                            </w:r>
                          </w:p>
                          <w:p w14:paraId="20F10238" w14:textId="77777777" w:rsidR="00C73F58" w:rsidRPr="00C73F58" w:rsidRDefault="00C73F58" w:rsidP="00406DCE">
                            <w:pPr>
                              <w:pStyle w:val="ListParagraph"/>
                              <w:numPr>
                                <w:ilvl w:val="0"/>
                                <w:numId w:val="25"/>
                              </w:numPr>
                              <w:snapToGrid w:val="0"/>
                              <w:spacing w:line="240" w:lineRule="auto"/>
                              <w:ind w:left="357" w:hanging="357"/>
                              <w:jc w:val="both"/>
                              <w:rPr>
                                <w:rFonts w:ascii="Times New Roman" w:hAnsi="Times New Roman" w:cs="Times New Roman"/>
                                <w:sz w:val="20"/>
                                <w:szCs w:val="20"/>
                              </w:rPr>
                            </w:pPr>
                            <w:r w:rsidRPr="00C73F58">
                              <w:rPr>
                                <w:rFonts w:ascii="Times New Roman" w:hAnsi="Times New Roman" w:cs="Times New Roman"/>
                                <w:sz w:val="20"/>
                                <w:szCs w:val="20"/>
                              </w:rPr>
                              <w:t>Beam application time is supported, and starts after the last symbol of the PUCCH or PUSCH carrying the HARQ-ACK for the PDSCH which carries MAC-CE containing cell switch command with the beam indication for the target cell(s)</w:t>
                            </w:r>
                          </w:p>
                          <w:p w14:paraId="58EEEC91" w14:textId="77777777" w:rsidR="00C73F58" w:rsidRPr="00C73F58" w:rsidRDefault="00C73F58" w:rsidP="00406DCE">
                            <w:pPr>
                              <w:pStyle w:val="ListParagraph"/>
                              <w:numPr>
                                <w:ilvl w:val="1"/>
                                <w:numId w:val="27"/>
                              </w:numPr>
                              <w:snapToGrid w:val="0"/>
                              <w:spacing w:line="240" w:lineRule="auto"/>
                              <w:ind w:left="777" w:hanging="357"/>
                              <w:jc w:val="both"/>
                              <w:rPr>
                                <w:rFonts w:ascii="Times New Roman" w:hAnsi="Times New Roman" w:cs="Times New Roman"/>
                                <w:sz w:val="20"/>
                                <w:szCs w:val="20"/>
                              </w:rPr>
                            </w:pPr>
                            <w:r w:rsidRPr="00C73F58">
                              <w:rPr>
                                <w:rFonts w:ascii="Times New Roman" w:hAnsi="Times New Roman" w:cs="Times New Roman"/>
                                <w:sz w:val="20"/>
                                <w:szCs w:val="20"/>
                              </w:rPr>
                              <w:t>FFS: reference SCS, i.e. serving cell and/or target cell</w:t>
                            </w:r>
                          </w:p>
                          <w:p w14:paraId="60F668CA" w14:textId="77777777" w:rsidR="00C73F58" w:rsidRPr="00C73F58" w:rsidRDefault="00C73F58" w:rsidP="00406DCE">
                            <w:pPr>
                              <w:pStyle w:val="ListParagraph"/>
                              <w:numPr>
                                <w:ilvl w:val="0"/>
                                <w:numId w:val="26"/>
                              </w:numPr>
                              <w:snapToGrid w:val="0"/>
                              <w:spacing w:line="240" w:lineRule="auto"/>
                              <w:ind w:left="357" w:hanging="357"/>
                              <w:jc w:val="both"/>
                              <w:rPr>
                                <w:rFonts w:ascii="Times New Roman" w:hAnsi="Times New Roman" w:cs="Times New Roman"/>
                                <w:sz w:val="20"/>
                                <w:szCs w:val="20"/>
                              </w:rPr>
                            </w:pPr>
                            <w:r w:rsidRPr="00C73F58">
                              <w:rPr>
                                <w:rFonts w:ascii="Times New Roman" w:hAnsi="Times New Roman" w:cs="Times New Roman"/>
                                <w:sz w:val="20"/>
                                <w:szCs w:val="20"/>
                              </w:rPr>
                              <w:t>At least the following components are further studied to define the beam application time</w:t>
                            </w:r>
                          </w:p>
                          <w:p w14:paraId="681EFFB9" w14:textId="77777777" w:rsidR="00C73F58" w:rsidRPr="00C73F58" w:rsidRDefault="00C73F58" w:rsidP="00406DCE">
                            <w:pPr>
                              <w:pStyle w:val="ListParagraph"/>
                              <w:numPr>
                                <w:ilvl w:val="1"/>
                                <w:numId w:val="28"/>
                              </w:numPr>
                              <w:snapToGrid w:val="0"/>
                              <w:spacing w:line="240" w:lineRule="auto"/>
                              <w:jc w:val="both"/>
                              <w:rPr>
                                <w:rFonts w:ascii="Times New Roman" w:hAnsi="Times New Roman" w:cs="Times New Roman"/>
                                <w:sz w:val="20"/>
                                <w:szCs w:val="20"/>
                              </w:rPr>
                            </w:pPr>
                            <w:r w:rsidRPr="00C73F58">
                              <w:rPr>
                                <w:rFonts w:ascii="Times New Roman" w:hAnsi="Times New Roman" w:cs="Times New Roman"/>
                                <w:sz w:val="20"/>
                                <w:szCs w:val="20"/>
                              </w:rPr>
                              <w:t>Whether TCI state activation is received before/together with cell switch command</w:t>
                            </w:r>
                          </w:p>
                          <w:p w14:paraId="08453D18" w14:textId="77777777" w:rsidR="00C73F58" w:rsidRPr="00C73F58" w:rsidRDefault="00C73F58" w:rsidP="00406DCE">
                            <w:pPr>
                              <w:pStyle w:val="ListParagraph"/>
                              <w:numPr>
                                <w:ilvl w:val="1"/>
                                <w:numId w:val="28"/>
                              </w:numPr>
                              <w:snapToGrid w:val="0"/>
                              <w:spacing w:line="240" w:lineRule="auto"/>
                              <w:jc w:val="both"/>
                              <w:rPr>
                                <w:rFonts w:ascii="Times New Roman" w:hAnsi="Times New Roman" w:cs="Times New Roman"/>
                                <w:sz w:val="20"/>
                                <w:szCs w:val="20"/>
                              </w:rPr>
                            </w:pPr>
                            <w:r w:rsidRPr="00C73F58">
                              <w:rPr>
                                <w:rFonts w:ascii="Times New Roman" w:hAnsi="Times New Roman" w:cs="Times New Roman"/>
                                <w:iCs/>
                                <w:sz w:val="20"/>
                                <w:szCs w:val="20"/>
                                <w:lang w:val="en-US"/>
                              </w:rPr>
                              <w:t xml:space="preserve">Legacy values, </w:t>
                            </w:r>
                            <w:proofErr w:type="gramStart"/>
                            <w:r w:rsidRPr="00C73F58">
                              <w:rPr>
                                <w:rFonts w:ascii="Times New Roman" w:hAnsi="Times New Roman" w:cs="Times New Roman"/>
                                <w:iCs/>
                                <w:sz w:val="20"/>
                                <w:szCs w:val="20"/>
                                <w:lang w:val="en-US"/>
                              </w:rPr>
                              <w:t>i.e.</w:t>
                            </w:r>
                            <w:proofErr w:type="gramEnd"/>
                            <w:r w:rsidRPr="00C73F58">
                              <w:rPr>
                                <w:rFonts w:ascii="Times New Roman" w:hAnsi="Times New Roman" w:cs="Times New Roman"/>
                                <w:iCs/>
                                <w:sz w:val="20"/>
                                <w:szCs w:val="20"/>
                                <w:lang w:val="en-US"/>
                              </w:rPr>
                              <w:t xml:space="preserve"> </w:t>
                            </w:r>
                            <m:oMath>
                              <m:sSubSup>
                                <m:sSubSupPr>
                                  <m:ctrlPr>
                                    <w:rPr>
                                      <w:rFonts w:ascii="Cambria Math" w:hAnsi="Cambria Math" w:cs="Times New Roman"/>
                                      <w:i/>
                                      <w:iCs/>
                                      <w:sz w:val="20"/>
                                      <w:szCs w:val="20"/>
                                      <w:lang w:val="en-US"/>
                                    </w:rPr>
                                  </m:ctrlPr>
                                </m:sSubSupPr>
                                <m:e>
                                  <m:r>
                                    <w:rPr>
                                      <w:rFonts w:ascii="Cambria Math" w:hAnsi="Cambria Math" w:cs="Times New Roman"/>
                                      <w:sz w:val="20"/>
                                      <w:szCs w:val="20"/>
                                      <w:lang w:val="en-US"/>
                                    </w:rPr>
                                    <m:t>3N</m:t>
                                  </m:r>
                                </m:e>
                                <m:sub>
                                  <m:r>
                                    <w:rPr>
                                      <w:rFonts w:ascii="Cambria Math" w:hAnsi="Cambria Math" w:cs="Times New Roman"/>
                                      <w:sz w:val="20"/>
                                      <w:szCs w:val="20"/>
                                      <w:lang w:val="en-US"/>
                                    </w:rPr>
                                    <m:t>slot</m:t>
                                  </m:r>
                                </m:sub>
                                <m:sup>
                                  <m:r>
                                    <w:rPr>
                                      <w:rFonts w:ascii="Cambria Math" w:hAnsi="Cambria Math" w:cs="Times New Roman"/>
                                      <w:sz w:val="20"/>
                                      <w:szCs w:val="20"/>
                                      <w:lang w:val="en-US"/>
                                    </w:rPr>
                                    <m:t>subframe,µ</m:t>
                                  </m:r>
                                </m:sup>
                              </m:sSubSup>
                            </m:oMath>
                            <w:r w:rsidRPr="00C73F58">
                              <w:rPr>
                                <w:rFonts w:ascii="Times New Roman" w:hAnsi="Times New Roman" w:cs="Times New Roman"/>
                                <w:iCs/>
                                <w:sz w:val="20"/>
                                <w:szCs w:val="20"/>
                                <w:lang w:val="en-US"/>
                              </w:rPr>
                              <w:t xml:space="preserve"> and BeamAppTime-r17</w:t>
                            </w:r>
                          </w:p>
                          <w:p w14:paraId="63456FDF" w14:textId="77777777" w:rsidR="00C73F58" w:rsidRPr="00C73F58" w:rsidRDefault="00C73F58" w:rsidP="00406DCE">
                            <w:pPr>
                              <w:pStyle w:val="ListParagraph"/>
                              <w:numPr>
                                <w:ilvl w:val="1"/>
                                <w:numId w:val="28"/>
                              </w:numPr>
                              <w:snapToGrid w:val="0"/>
                              <w:spacing w:line="240" w:lineRule="auto"/>
                              <w:jc w:val="both"/>
                              <w:rPr>
                                <w:rFonts w:ascii="Times New Roman" w:hAnsi="Times New Roman" w:cs="Times New Roman"/>
                                <w:sz w:val="20"/>
                                <w:szCs w:val="20"/>
                              </w:rPr>
                            </w:pPr>
                            <w:r w:rsidRPr="00C73F58">
                              <w:rPr>
                                <w:rFonts w:ascii="Times New Roman" w:hAnsi="Times New Roman" w:cs="Times New Roman"/>
                                <w:bCs/>
                                <w:iCs/>
                                <w:sz w:val="20"/>
                                <w:szCs w:val="20"/>
                              </w:rPr>
                              <w:t>RF retuning time when inter-frequency switch is performed, which is up to RAN4</w:t>
                            </w:r>
                          </w:p>
                          <w:p w14:paraId="79E1BA04" w14:textId="77777777" w:rsidR="00C73F58" w:rsidRPr="00C73F58" w:rsidRDefault="00C73F58" w:rsidP="00406DCE">
                            <w:pPr>
                              <w:pStyle w:val="ListParagraph"/>
                              <w:numPr>
                                <w:ilvl w:val="1"/>
                                <w:numId w:val="28"/>
                              </w:numPr>
                              <w:snapToGrid w:val="0"/>
                              <w:spacing w:line="240" w:lineRule="auto"/>
                              <w:ind w:left="777" w:hanging="357"/>
                              <w:jc w:val="both"/>
                              <w:rPr>
                                <w:rFonts w:ascii="Times New Roman" w:hAnsi="Times New Roman" w:cs="Times New Roman"/>
                                <w:sz w:val="20"/>
                                <w:szCs w:val="20"/>
                              </w:rPr>
                            </w:pPr>
                            <w:r w:rsidRPr="00C73F58">
                              <w:rPr>
                                <w:rFonts w:ascii="Times New Roman" w:hAnsi="Times New Roman" w:cs="Times New Roman"/>
                                <w:bCs/>
                                <w:iCs/>
                                <w:sz w:val="20"/>
                                <w:szCs w:val="20"/>
                              </w:rPr>
                              <w:t>Whether the target cell is one of the current serving cells</w:t>
                            </w:r>
                          </w:p>
                          <w:p w14:paraId="63AA1CE5" w14:textId="77777777" w:rsidR="00C73F58" w:rsidRPr="00C73F58" w:rsidRDefault="00C73F58" w:rsidP="00406DCE">
                            <w:pPr>
                              <w:snapToGrid w:val="0"/>
                              <w:spacing w:after="0" w:line="240" w:lineRule="auto"/>
                              <w:jc w:val="both"/>
                              <w:rPr>
                                <w:rFonts w:ascii="Times New Roman" w:hAnsi="Times New Roman" w:cs="Times New Roman"/>
                                <w:szCs w:val="20"/>
                              </w:rPr>
                            </w:pPr>
                            <w:r w:rsidRPr="00C73F58">
                              <w:rPr>
                                <w:rFonts w:ascii="Times New Roman" w:hAnsi="Times New Roman" w:cs="Times New Roman"/>
                                <w:szCs w:val="20"/>
                              </w:rPr>
                              <w:t xml:space="preserve">Cell switching time, which is defined by RAN2 and RAN4, may or may not include the potential components of beam application time above. </w:t>
                            </w:r>
                          </w:p>
                          <w:p w14:paraId="4DDFAE83" w14:textId="6B0F7348" w:rsidR="0041266C" w:rsidRPr="00C73F58" w:rsidRDefault="00C73F58" w:rsidP="00406DCE">
                            <w:pPr>
                              <w:snapToGrid w:val="0"/>
                              <w:spacing w:after="0" w:line="240" w:lineRule="auto"/>
                              <w:jc w:val="both"/>
                              <w:rPr>
                                <w:rFonts w:ascii="Times New Roman" w:hAnsi="Times New Roman" w:cs="Times New Roman"/>
                                <w:sz w:val="18"/>
                                <w:szCs w:val="18"/>
                              </w:rPr>
                            </w:pPr>
                            <w:r w:rsidRPr="00C73F58">
                              <w:rPr>
                                <w:rFonts w:ascii="Times New Roman" w:hAnsi="Times New Roman" w:cs="Times New Roman"/>
                                <w:bCs/>
                                <w:iCs/>
                                <w:szCs w:val="20"/>
                              </w:rPr>
                              <w:t xml:space="preserve">Send an LS to RAN2 and RAN4 to ask their </w:t>
                            </w:r>
                            <w:proofErr w:type="gramStart"/>
                            <w:r w:rsidRPr="00C73F58">
                              <w:rPr>
                                <w:rFonts w:ascii="Times New Roman" w:hAnsi="Times New Roman" w:cs="Times New Roman"/>
                                <w:bCs/>
                                <w:iCs/>
                                <w:szCs w:val="20"/>
                              </w:rPr>
                              <w:t>feedback</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256F73FE" id="_x0000_t202" coordsize="21600,21600" o:spt="202" path="m,l,21600r21600,l21600,xe">
                <v:stroke joinstyle="miter"/>
                <v:path gradientshapeok="t" o:connecttype="rect"/>
              </v:shapetype>
              <v:shape id="Text Box 8" o:spid="_x0000_s1026"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BwNwIAAHw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" fillcolor="white [3201]" strokeweight=".5pt">
                <v:textbox style="mso-fit-shape-to-text:t">
                  <w:txbxContent>
                    <w:p w14:paraId="0F909699" w14:textId="6E57FA7E" w:rsidR="00C73F58" w:rsidRPr="00C73F58" w:rsidRDefault="00C73F58" w:rsidP="00406DCE">
                      <w:pPr>
                        <w:spacing w:after="0" w:line="240" w:lineRule="auto"/>
                        <w:rPr>
                          <w:rFonts w:ascii="Times New Roman" w:eastAsia="DengXian" w:hAnsi="Times New Roman" w:cs="Times New Roman"/>
                          <w:b/>
                          <w:bCs/>
                          <w:szCs w:val="20"/>
                          <w:highlight w:val="green"/>
                          <w:lang w:eastAsia="zh-CN"/>
                        </w:rPr>
                      </w:pPr>
                      <w:r w:rsidRPr="00C73F58">
                        <w:rPr>
                          <w:rFonts w:ascii="Times New Roman" w:eastAsia="DengXian" w:hAnsi="Times New Roman" w:cs="Times New Roman"/>
                          <w:b/>
                          <w:bCs/>
                          <w:szCs w:val="20"/>
                          <w:highlight w:val="green"/>
                          <w:lang w:eastAsia="zh-CN"/>
                        </w:rPr>
                        <w:t>Agreement</w:t>
                      </w:r>
                    </w:p>
                    <w:p w14:paraId="38EE16E4" w14:textId="77777777" w:rsidR="00C73F58" w:rsidRPr="00C73F58" w:rsidRDefault="00C73F58" w:rsidP="00406DCE">
                      <w:pPr>
                        <w:snapToGrid w:val="0"/>
                        <w:spacing w:after="0" w:line="240" w:lineRule="auto"/>
                        <w:jc w:val="both"/>
                        <w:rPr>
                          <w:rFonts w:ascii="Times New Roman" w:hAnsi="Times New Roman" w:cs="Times New Roman"/>
                          <w:szCs w:val="20"/>
                        </w:rPr>
                      </w:pPr>
                      <w:r w:rsidRPr="00C73F58">
                        <w:rPr>
                          <w:rFonts w:ascii="Times New Roman" w:hAnsi="Times New Roman" w:cs="Times New Roman"/>
                          <w:szCs w:val="20"/>
                        </w:rPr>
                        <w:t>For the beam application time for Rel-18 LTM,</w:t>
                      </w:r>
                    </w:p>
                    <w:p w14:paraId="20F10238" w14:textId="77777777" w:rsidR="00C73F58" w:rsidRPr="00C73F58" w:rsidRDefault="00C73F58" w:rsidP="00406DCE">
                      <w:pPr>
                        <w:pStyle w:val="ListParagraph"/>
                        <w:numPr>
                          <w:ilvl w:val="0"/>
                          <w:numId w:val="25"/>
                        </w:numPr>
                        <w:snapToGrid w:val="0"/>
                        <w:spacing w:line="240" w:lineRule="auto"/>
                        <w:ind w:left="357" w:hanging="357"/>
                        <w:jc w:val="both"/>
                        <w:rPr>
                          <w:rFonts w:ascii="Times New Roman" w:hAnsi="Times New Roman" w:cs="Times New Roman"/>
                          <w:sz w:val="20"/>
                          <w:szCs w:val="20"/>
                        </w:rPr>
                      </w:pPr>
                      <w:r w:rsidRPr="00C73F58">
                        <w:rPr>
                          <w:rFonts w:ascii="Times New Roman" w:hAnsi="Times New Roman" w:cs="Times New Roman"/>
                          <w:sz w:val="20"/>
                          <w:szCs w:val="20"/>
                        </w:rPr>
                        <w:t>Beam application time is supported, and starts after the last symbol of the PUCCH or PUSCH carrying the HARQ-ACK for the PDSCH which carries MAC-CE containing cell switch command with the beam indication for the target cell(s)</w:t>
                      </w:r>
                    </w:p>
                    <w:p w14:paraId="58EEEC91" w14:textId="77777777" w:rsidR="00C73F58" w:rsidRPr="00C73F58" w:rsidRDefault="00C73F58" w:rsidP="00406DCE">
                      <w:pPr>
                        <w:pStyle w:val="ListParagraph"/>
                        <w:numPr>
                          <w:ilvl w:val="1"/>
                          <w:numId w:val="27"/>
                        </w:numPr>
                        <w:snapToGrid w:val="0"/>
                        <w:spacing w:line="240" w:lineRule="auto"/>
                        <w:ind w:left="777" w:hanging="357"/>
                        <w:jc w:val="both"/>
                        <w:rPr>
                          <w:rFonts w:ascii="Times New Roman" w:hAnsi="Times New Roman" w:cs="Times New Roman"/>
                          <w:sz w:val="20"/>
                          <w:szCs w:val="20"/>
                        </w:rPr>
                      </w:pPr>
                      <w:r w:rsidRPr="00C73F58">
                        <w:rPr>
                          <w:rFonts w:ascii="Times New Roman" w:hAnsi="Times New Roman" w:cs="Times New Roman"/>
                          <w:sz w:val="20"/>
                          <w:szCs w:val="20"/>
                        </w:rPr>
                        <w:t>FFS: reference SCS, i.e. serving cell and/or target cell</w:t>
                      </w:r>
                    </w:p>
                    <w:p w14:paraId="60F668CA" w14:textId="77777777" w:rsidR="00C73F58" w:rsidRPr="00C73F58" w:rsidRDefault="00C73F58" w:rsidP="00406DCE">
                      <w:pPr>
                        <w:pStyle w:val="ListParagraph"/>
                        <w:numPr>
                          <w:ilvl w:val="0"/>
                          <w:numId w:val="26"/>
                        </w:numPr>
                        <w:snapToGrid w:val="0"/>
                        <w:spacing w:line="240" w:lineRule="auto"/>
                        <w:ind w:left="357" w:hanging="357"/>
                        <w:jc w:val="both"/>
                        <w:rPr>
                          <w:rFonts w:ascii="Times New Roman" w:hAnsi="Times New Roman" w:cs="Times New Roman"/>
                          <w:sz w:val="20"/>
                          <w:szCs w:val="20"/>
                        </w:rPr>
                      </w:pPr>
                      <w:r w:rsidRPr="00C73F58">
                        <w:rPr>
                          <w:rFonts w:ascii="Times New Roman" w:hAnsi="Times New Roman" w:cs="Times New Roman"/>
                          <w:sz w:val="20"/>
                          <w:szCs w:val="20"/>
                        </w:rPr>
                        <w:t>At least the following components are further studied to define the beam application time</w:t>
                      </w:r>
                    </w:p>
                    <w:p w14:paraId="681EFFB9" w14:textId="77777777" w:rsidR="00C73F58" w:rsidRPr="00C73F58" w:rsidRDefault="00C73F58" w:rsidP="00406DCE">
                      <w:pPr>
                        <w:pStyle w:val="ListParagraph"/>
                        <w:numPr>
                          <w:ilvl w:val="1"/>
                          <w:numId w:val="28"/>
                        </w:numPr>
                        <w:snapToGrid w:val="0"/>
                        <w:spacing w:line="240" w:lineRule="auto"/>
                        <w:jc w:val="both"/>
                        <w:rPr>
                          <w:rFonts w:ascii="Times New Roman" w:hAnsi="Times New Roman" w:cs="Times New Roman"/>
                          <w:sz w:val="20"/>
                          <w:szCs w:val="20"/>
                        </w:rPr>
                      </w:pPr>
                      <w:r w:rsidRPr="00C73F58">
                        <w:rPr>
                          <w:rFonts w:ascii="Times New Roman" w:hAnsi="Times New Roman" w:cs="Times New Roman"/>
                          <w:sz w:val="20"/>
                          <w:szCs w:val="20"/>
                        </w:rPr>
                        <w:t>Whether TCI state activation is received before/together with cell switch command</w:t>
                      </w:r>
                    </w:p>
                    <w:p w14:paraId="08453D18" w14:textId="77777777" w:rsidR="00C73F58" w:rsidRPr="00C73F58" w:rsidRDefault="00C73F58" w:rsidP="00406DCE">
                      <w:pPr>
                        <w:pStyle w:val="ListParagraph"/>
                        <w:numPr>
                          <w:ilvl w:val="1"/>
                          <w:numId w:val="28"/>
                        </w:numPr>
                        <w:snapToGrid w:val="0"/>
                        <w:spacing w:line="240" w:lineRule="auto"/>
                        <w:jc w:val="both"/>
                        <w:rPr>
                          <w:rFonts w:ascii="Times New Roman" w:hAnsi="Times New Roman" w:cs="Times New Roman"/>
                          <w:sz w:val="20"/>
                          <w:szCs w:val="20"/>
                        </w:rPr>
                      </w:pPr>
                      <w:r w:rsidRPr="00C73F58">
                        <w:rPr>
                          <w:rFonts w:ascii="Times New Roman" w:hAnsi="Times New Roman" w:cs="Times New Roman"/>
                          <w:iCs/>
                          <w:sz w:val="20"/>
                          <w:szCs w:val="20"/>
                          <w:lang w:val="en-US"/>
                        </w:rPr>
                        <w:t xml:space="preserve">Legacy values, </w:t>
                      </w:r>
                      <w:proofErr w:type="gramStart"/>
                      <w:r w:rsidRPr="00C73F58">
                        <w:rPr>
                          <w:rFonts w:ascii="Times New Roman" w:hAnsi="Times New Roman" w:cs="Times New Roman"/>
                          <w:iCs/>
                          <w:sz w:val="20"/>
                          <w:szCs w:val="20"/>
                          <w:lang w:val="en-US"/>
                        </w:rPr>
                        <w:t>i.e.</w:t>
                      </w:r>
                      <w:proofErr w:type="gramEnd"/>
                      <w:r w:rsidRPr="00C73F58">
                        <w:rPr>
                          <w:rFonts w:ascii="Times New Roman" w:hAnsi="Times New Roman" w:cs="Times New Roman"/>
                          <w:iCs/>
                          <w:sz w:val="20"/>
                          <w:szCs w:val="20"/>
                          <w:lang w:val="en-US"/>
                        </w:rPr>
                        <w:t xml:space="preserve"> </w:t>
                      </w:r>
                      <m:oMath>
                        <m:sSubSup>
                          <m:sSubSupPr>
                            <m:ctrlPr>
                              <w:rPr>
                                <w:rFonts w:ascii="Cambria Math" w:hAnsi="Cambria Math" w:cs="Times New Roman"/>
                                <w:i/>
                                <w:iCs/>
                                <w:sz w:val="20"/>
                                <w:szCs w:val="20"/>
                                <w:lang w:val="en-US"/>
                              </w:rPr>
                            </m:ctrlPr>
                          </m:sSubSupPr>
                          <m:e>
                            <m:r>
                              <w:rPr>
                                <w:rFonts w:ascii="Cambria Math" w:hAnsi="Cambria Math" w:cs="Times New Roman"/>
                                <w:sz w:val="20"/>
                                <w:szCs w:val="20"/>
                                <w:lang w:val="en-US"/>
                              </w:rPr>
                              <m:t>3N</m:t>
                            </m:r>
                          </m:e>
                          <m:sub>
                            <m:r>
                              <w:rPr>
                                <w:rFonts w:ascii="Cambria Math" w:hAnsi="Cambria Math" w:cs="Times New Roman"/>
                                <w:sz w:val="20"/>
                                <w:szCs w:val="20"/>
                                <w:lang w:val="en-US"/>
                              </w:rPr>
                              <m:t>slot</m:t>
                            </m:r>
                          </m:sub>
                          <m:sup>
                            <m:r>
                              <w:rPr>
                                <w:rFonts w:ascii="Cambria Math" w:hAnsi="Cambria Math" w:cs="Times New Roman"/>
                                <w:sz w:val="20"/>
                                <w:szCs w:val="20"/>
                                <w:lang w:val="en-US"/>
                              </w:rPr>
                              <m:t>subframe,µ</m:t>
                            </m:r>
                          </m:sup>
                        </m:sSubSup>
                      </m:oMath>
                      <w:r w:rsidRPr="00C73F58">
                        <w:rPr>
                          <w:rFonts w:ascii="Times New Roman" w:hAnsi="Times New Roman" w:cs="Times New Roman"/>
                          <w:iCs/>
                          <w:sz w:val="20"/>
                          <w:szCs w:val="20"/>
                          <w:lang w:val="en-US"/>
                        </w:rPr>
                        <w:t xml:space="preserve"> and BeamAppTime-r17</w:t>
                      </w:r>
                    </w:p>
                    <w:p w14:paraId="63456FDF" w14:textId="77777777" w:rsidR="00C73F58" w:rsidRPr="00C73F58" w:rsidRDefault="00C73F58" w:rsidP="00406DCE">
                      <w:pPr>
                        <w:pStyle w:val="ListParagraph"/>
                        <w:numPr>
                          <w:ilvl w:val="1"/>
                          <w:numId w:val="28"/>
                        </w:numPr>
                        <w:snapToGrid w:val="0"/>
                        <w:spacing w:line="240" w:lineRule="auto"/>
                        <w:jc w:val="both"/>
                        <w:rPr>
                          <w:rFonts w:ascii="Times New Roman" w:hAnsi="Times New Roman" w:cs="Times New Roman"/>
                          <w:sz w:val="20"/>
                          <w:szCs w:val="20"/>
                        </w:rPr>
                      </w:pPr>
                      <w:r w:rsidRPr="00C73F58">
                        <w:rPr>
                          <w:rFonts w:ascii="Times New Roman" w:hAnsi="Times New Roman" w:cs="Times New Roman"/>
                          <w:bCs/>
                          <w:iCs/>
                          <w:sz w:val="20"/>
                          <w:szCs w:val="20"/>
                        </w:rPr>
                        <w:t>RF retuning time when inter-frequency switch is performed, which is up to RAN4</w:t>
                      </w:r>
                    </w:p>
                    <w:p w14:paraId="79E1BA04" w14:textId="77777777" w:rsidR="00C73F58" w:rsidRPr="00C73F58" w:rsidRDefault="00C73F58" w:rsidP="00406DCE">
                      <w:pPr>
                        <w:pStyle w:val="ListParagraph"/>
                        <w:numPr>
                          <w:ilvl w:val="1"/>
                          <w:numId w:val="28"/>
                        </w:numPr>
                        <w:snapToGrid w:val="0"/>
                        <w:spacing w:line="240" w:lineRule="auto"/>
                        <w:ind w:left="777" w:hanging="357"/>
                        <w:jc w:val="both"/>
                        <w:rPr>
                          <w:rFonts w:ascii="Times New Roman" w:hAnsi="Times New Roman" w:cs="Times New Roman"/>
                          <w:sz w:val="20"/>
                          <w:szCs w:val="20"/>
                        </w:rPr>
                      </w:pPr>
                      <w:r w:rsidRPr="00C73F58">
                        <w:rPr>
                          <w:rFonts w:ascii="Times New Roman" w:hAnsi="Times New Roman" w:cs="Times New Roman"/>
                          <w:bCs/>
                          <w:iCs/>
                          <w:sz w:val="20"/>
                          <w:szCs w:val="20"/>
                        </w:rPr>
                        <w:t>Whether the target cell is one of the current serving cells</w:t>
                      </w:r>
                    </w:p>
                    <w:p w14:paraId="63AA1CE5" w14:textId="77777777" w:rsidR="00C73F58" w:rsidRPr="00C73F58" w:rsidRDefault="00C73F58" w:rsidP="00406DCE">
                      <w:pPr>
                        <w:snapToGrid w:val="0"/>
                        <w:spacing w:after="0" w:line="240" w:lineRule="auto"/>
                        <w:jc w:val="both"/>
                        <w:rPr>
                          <w:rFonts w:ascii="Times New Roman" w:hAnsi="Times New Roman" w:cs="Times New Roman"/>
                          <w:szCs w:val="20"/>
                        </w:rPr>
                      </w:pPr>
                      <w:r w:rsidRPr="00C73F58">
                        <w:rPr>
                          <w:rFonts w:ascii="Times New Roman" w:hAnsi="Times New Roman" w:cs="Times New Roman"/>
                          <w:szCs w:val="20"/>
                        </w:rPr>
                        <w:t xml:space="preserve">Cell switching time, which is defined by RAN2 and RAN4, may or may not include the potential components of beam application time above. </w:t>
                      </w:r>
                    </w:p>
                    <w:p w14:paraId="4DDFAE83" w14:textId="6B0F7348" w:rsidR="0041266C" w:rsidRPr="00C73F58" w:rsidRDefault="00C73F58" w:rsidP="00406DCE">
                      <w:pPr>
                        <w:snapToGrid w:val="0"/>
                        <w:spacing w:after="0" w:line="240" w:lineRule="auto"/>
                        <w:jc w:val="both"/>
                        <w:rPr>
                          <w:rFonts w:ascii="Times New Roman" w:hAnsi="Times New Roman" w:cs="Times New Roman"/>
                          <w:sz w:val="18"/>
                          <w:szCs w:val="18"/>
                        </w:rPr>
                      </w:pPr>
                      <w:r w:rsidRPr="00C73F58">
                        <w:rPr>
                          <w:rFonts w:ascii="Times New Roman" w:hAnsi="Times New Roman" w:cs="Times New Roman"/>
                          <w:bCs/>
                          <w:iCs/>
                          <w:szCs w:val="20"/>
                        </w:rPr>
                        <w:t xml:space="preserve">Send an LS to RAN2 and RAN4 to ask their </w:t>
                      </w:r>
                      <w:proofErr w:type="gramStart"/>
                      <w:r w:rsidRPr="00C73F58">
                        <w:rPr>
                          <w:rFonts w:ascii="Times New Roman" w:hAnsi="Times New Roman" w:cs="Times New Roman"/>
                          <w:bCs/>
                          <w:iCs/>
                          <w:szCs w:val="20"/>
                        </w:rPr>
                        <w:t>feedback</w:t>
                      </w:r>
                      <w:proofErr w:type="gramEnd"/>
                    </w:p>
                  </w:txbxContent>
                </v:textbox>
                <w10:anchorlock/>
              </v:shape>
            </w:pict>
          </mc:Fallback>
        </mc:AlternateContent>
      </w:r>
    </w:p>
    <w:p w14:paraId="397E3933" w14:textId="73DA610E" w:rsidR="00122ED7" w:rsidRDefault="00122ED7" w:rsidP="0033134A">
      <w:pPr>
        <w:rPr>
          <w:lang w:val="en-GB"/>
        </w:rPr>
      </w:pPr>
      <w:r>
        <w:rPr>
          <w:lang w:val="en-GB"/>
        </w:rPr>
        <w:t>In</w:t>
      </w:r>
      <w:r w:rsidR="003859FC">
        <w:rPr>
          <w:lang w:val="en-GB"/>
        </w:rPr>
        <w:t xml:space="preserve"> </w:t>
      </w:r>
      <w:r w:rsidR="003859FC">
        <w:rPr>
          <w:lang w:val="en-GB"/>
        </w:rPr>
        <w:fldChar w:fldCharType="begin"/>
      </w:r>
      <w:r w:rsidR="003859FC">
        <w:rPr>
          <w:lang w:val="en-GB"/>
        </w:rPr>
        <w:instrText xml:space="preserve"> REF _Ref149215391 \r \h </w:instrText>
      </w:r>
      <w:r w:rsidR="003859FC">
        <w:rPr>
          <w:lang w:val="en-GB"/>
        </w:rPr>
      </w:r>
      <w:r w:rsidR="003859FC">
        <w:rPr>
          <w:lang w:val="en-GB"/>
        </w:rPr>
        <w:fldChar w:fldCharType="separate"/>
      </w:r>
      <w:r w:rsidR="009C602E">
        <w:rPr>
          <w:lang w:val="en-GB"/>
        </w:rPr>
        <w:t>[4]</w:t>
      </w:r>
      <w:r w:rsidR="003859FC">
        <w:rPr>
          <w:lang w:val="en-GB"/>
        </w:rPr>
        <w:fldChar w:fldCharType="end"/>
      </w:r>
      <w:r>
        <w:rPr>
          <w:lang w:val="en-GB"/>
        </w:rPr>
        <w:t>, RAN4 provides the following feedback:</w:t>
      </w:r>
    </w:p>
    <w:p w14:paraId="4A5BCA88" w14:textId="27B3A7F5" w:rsidR="00122ED7" w:rsidRDefault="00122ED7" w:rsidP="0033134A">
      <w:pPr>
        <w:rPr>
          <w:lang w:val="en-GB"/>
        </w:rPr>
      </w:pPr>
      <w:r w:rsidRPr="00122ED7">
        <w:rPr>
          <w:noProof/>
          <w:lang w:val="en-GB"/>
        </w:rPr>
        <mc:AlternateContent>
          <mc:Choice Requires="wps">
            <w:drawing>
              <wp:inline distT="0" distB="0" distL="0" distR="0" wp14:anchorId="323F1DDF" wp14:editId="36E07166">
                <wp:extent cx="6120765" cy="639758"/>
                <wp:effectExtent l="0" t="0" r="13335" b="24130"/>
                <wp:docPr id="4" name="Text Box 4"/>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1B46C6C6" w14:textId="160F2367" w:rsidR="00122ED7" w:rsidRPr="00122ED7" w:rsidRDefault="003859FC">
                            <w:pPr>
                              <w:rPr>
                                <w:rFonts w:cs="Arial"/>
                              </w:rPr>
                            </w:pPr>
                            <w:r w:rsidRPr="00FF6C41">
                              <w:rPr>
                                <w:rFonts w:cs="Arial"/>
                              </w:rPr>
                              <w:t xml:space="preserve">RAN4 </w:t>
                            </w:r>
                            <w:r>
                              <w:rPr>
                                <w:rFonts w:cs="Arial"/>
                              </w:rPr>
                              <w:t>do not define beam application time</w:t>
                            </w:r>
                            <w:r w:rsidRPr="00FF6C41">
                              <w:rPr>
                                <w:rFonts w:cs="Arial"/>
                              </w:rPr>
                              <w:t xml:space="preserve">. </w:t>
                            </w:r>
                            <w:r w:rsidRPr="00810EB5">
                              <w:rPr>
                                <w:rFonts w:cs="Arial"/>
                              </w:rPr>
                              <w:t>If the definition of beam application time is needed</w:t>
                            </w:r>
                            <w:r>
                              <w:rPr>
                                <w:rFonts w:cs="Arial" w:hint="eastAsia"/>
                                <w:lang w:eastAsia="zh-CN"/>
                              </w:rPr>
                              <w:t xml:space="preserve"> from RAN1</w:t>
                            </w:r>
                            <w:r>
                              <w:rPr>
                                <w:rFonts w:cs="Arial"/>
                                <w:lang w:eastAsia="zh-CN"/>
                              </w:rPr>
                              <w:t>’</w:t>
                            </w:r>
                            <w:r>
                              <w:rPr>
                                <w:rFonts w:cs="Arial" w:hint="eastAsia"/>
                                <w:lang w:eastAsia="zh-CN"/>
                              </w:rPr>
                              <w:t>s perspective</w:t>
                            </w:r>
                            <w:r w:rsidRPr="00810EB5">
                              <w:rPr>
                                <w:rFonts w:cs="Arial"/>
                              </w:rPr>
                              <w:t>, RAN4 understands that it would be only specified by RAN1</w:t>
                            </w:r>
                            <w:r>
                              <w:rPr>
                                <w:rFonts w:cs="Arial" w:hint="eastAsia"/>
                                <w:lang w:eastAsia="zh-CN"/>
                              </w:rPr>
                              <w:t xml:space="preserve">. </w:t>
                            </w:r>
                            <w:r>
                              <w:rPr>
                                <w:rFonts w:cs="Arial"/>
                              </w:rPr>
                              <w:t>Current cell switch delay defined in RAN4 can cover the TCI state application time</w:t>
                            </w:r>
                            <w:r>
                              <w:rPr>
                                <w:rFonts w:cs="Arial" w:hint="eastAsia"/>
                                <w:lang w:eastAsia="zh-CN"/>
                              </w:rPr>
                              <w:t>,</w:t>
                            </w:r>
                            <w:r>
                              <w:rPr>
                                <w:rFonts w:cs="Arial"/>
                              </w:rPr>
                              <w:t xml:space="preserve"> and </w:t>
                            </w:r>
                            <w:r>
                              <w:rPr>
                                <w:rFonts w:cs="Arial" w:hint="eastAsia"/>
                                <w:lang w:eastAsia="zh-CN"/>
                              </w:rPr>
                              <w:t xml:space="preserve">there is </w:t>
                            </w:r>
                            <w:r>
                              <w:rPr>
                                <w:rFonts w:cs="Arial"/>
                              </w:rPr>
                              <w:t xml:space="preserve">no need to include additional beam application time component in the cell switch delay requirements.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23F1DDF" id="Text Box 4" o:spid="_x0000_s1027"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JlBOQ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" fillcolor="white [3201]" strokeweight=".5pt">
                <v:textbox style="mso-fit-shape-to-text:t">
                  <w:txbxContent>
                    <w:p w14:paraId="1B46C6C6" w14:textId="160F2367" w:rsidR="00122ED7" w:rsidRPr="00122ED7" w:rsidRDefault="003859FC">
                      <w:pPr>
                        <w:rPr>
                          <w:rFonts w:cs="Arial"/>
                        </w:rPr>
                      </w:pPr>
                      <w:r w:rsidRPr="00FF6C41">
                        <w:rPr>
                          <w:rFonts w:cs="Arial"/>
                        </w:rPr>
                        <w:t xml:space="preserve">RAN4 </w:t>
                      </w:r>
                      <w:r>
                        <w:rPr>
                          <w:rFonts w:cs="Arial"/>
                        </w:rPr>
                        <w:t>do not define beam application time</w:t>
                      </w:r>
                      <w:r w:rsidRPr="00FF6C41">
                        <w:rPr>
                          <w:rFonts w:cs="Arial"/>
                        </w:rPr>
                        <w:t xml:space="preserve">. </w:t>
                      </w:r>
                      <w:r w:rsidRPr="00810EB5">
                        <w:rPr>
                          <w:rFonts w:cs="Arial"/>
                        </w:rPr>
                        <w:t>If the definition of beam application time is needed</w:t>
                      </w:r>
                      <w:r>
                        <w:rPr>
                          <w:rFonts w:cs="Arial" w:hint="eastAsia"/>
                          <w:lang w:eastAsia="zh-CN"/>
                        </w:rPr>
                        <w:t xml:space="preserve"> from RAN1</w:t>
                      </w:r>
                      <w:r>
                        <w:rPr>
                          <w:rFonts w:cs="Arial"/>
                          <w:lang w:eastAsia="zh-CN"/>
                        </w:rPr>
                        <w:t>’</w:t>
                      </w:r>
                      <w:r>
                        <w:rPr>
                          <w:rFonts w:cs="Arial" w:hint="eastAsia"/>
                          <w:lang w:eastAsia="zh-CN"/>
                        </w:rPr>
                        <w:t>s perspective</w:t>
                      </w:r>
                      <w:r w:rsidRPr="00810EB5">
                        <w:rPr>
                          <w:rFonts w:cs="Arial"/>
                        </w:rPr>
                        <w:t>, RAN4 understands that it would be only specified by RAN1</w:t>
                      </w:r>
                      <w:r>
                        <w:rPr>
                          <w:rFonts w:cs="Arial" w:hint="eastAsia"/>
                          <w:lang w:eastAsia="zh-CN"/>
                        </w:rPr>
                        <w:t xml:space="preserve">. </w:t>
                      </w:r>
                      <w:r>
                        <w:rPr>
                          <w:rFonts w:cs="Arial"/>
                        </w:rPr>
                        <w:t>Current cell switch delay defined in RAN4 can cover the TCI state application time</w:t>
                      </w:r>
                      <w:r>
                        <w:rPr>
                          <w:rFonts w:cs="Arial" w:hint="eastAsia"/>
                          <w:lang w:eastAsia="zh-CN"/>
                        </w:rPr>
                        <w:t>,</w:t>
                      </w:r>
                      <w:r>
                        <w:rPr>
                          <w:rFonts w:cs="Arial"/>
                        </w:rPr>
                        <w:t xml:space="preserve"> and </w:t>
                      </w:r>
                      <w:r>
                        <w:rPr>
                          <w:rFonts w:cs="Arial" w:hint="eastAsia"/>
                          <w:lang w:eastAsia="zh-CN"/>
                        </w:rPr>
                        <w:t xml:space="preserve">there is </w:t>
                      </w:r>
                      <w:r>
                        <w:rPr>
                          <w:rFonts w:cs="Arial"/>
                        </w:rPr>
                        <w:t xml:space="preserve">no need to include additional beam application time component in the cell switch delay requirements. </w:t>
                      </w:r>
                    </w:p>
                  </w:txbxContent>
                </v:textbox>
                <w10:anchorlock/>
              </v:shape>
            </w:pict>
          </mc:Fallback>
        </mc:AlternateContent>
      </w:r>
    </w:p>
    <w:p w14:paraId="67C7A12E" w14:textId="3CAB3BD1" w:rsidR="00445730" w:rsidRDefault="00445730" w:rsidP="0033134A">
      <w:pPr>
        <w:rPr>
          <w:lang w:val="en-GB"/>
        </w:rPr>
      </w:pPr>
      <w:r>
        <w:rPr>
          <w:lang w:val="en-GB"/>
        </w:rPr>
        <w:t xml:space="preserve">RAN4 thus states that the TCI state application time will be covered by the cell-switch delay requirements. There will be no explicit beam application time component in the cell-switch requirements: the beam application and the cell switch are parallel procedures. </w:t>
      </w:r>
    </w:p>
    <w:p w14:paraId="2B53F12B" w14:textId="3A5887CC" w:rsidR="00445730" w:rsidRDefault="00445730" w:rsidP="0033134A">
      <w:pPr>
        <w:rPr>
          <w:lang w:val="en-GB"/>
        </w:rPr>
      </w:pPr>
      <w:r>
        <w:rPr>
          <w:lang w:val="en-GB"/>
        </w:rPr>
        <w:lastRenderedPageBreak/>
        <w:t>Based on the RAN4 LS, we propose:</w:t>
      </w:r>
    </w:p>
    <w:p w14:paraId="7C6AE137" w14:textId="2BF9E7BD" w:rsidR="00445730" w:rsidRDefault="00445730" w:rsidP="00445730">
      <w:pPr>
        <w:pStyle w:val="Observation"/>
        <w:rPr>
          <w:lang w:val="en-GB"/>
        </w:rPr>
      </w:pPr>
      <w:bookmarkStart w:id="2" w:name="_Toc158909952"/>
      <w:r>
        <w:rPr>
          <w:lang w:val="en-GB"/>
        </w:rPr>
        <w:t>RAN1 defines a beam application time.</w:t>
      </w:r>
      <w:bookmarkEnd w:id="2"/>
    </w:p>
    <w:p w14:paraId="69607E80" w14:textId="2F88EE25" w:rsidR="00445730" w:rsidRDefault="00376FBD" w:rsidP="0033134A">
      <w:pPr>
        <w:rPr>
          <w:lang w:val="en-GB"/>
        </w:rPr>
      </w:pPr>
      <w:r>
        <w:rPr>
          <w:lang w:val="en-GB"/>
        </w:rPr>
        <w:t>During Rel-15, the application time for MAC CEs related to TCI states were defined by RAN1, and rules regarding requirements of time between DCI and PDSCH when TCI is included in DCI. The MAC CE rules defined by RAN1 were subsequently updated by RAN4. In Rel-17, there were also discussions on how to define the beam application time.</w:t>
      </w:r>
    </w:p>
    <w:p w14:paraId="44ECED08" w14:textId="17FCE061" w:rsidR="00EA1B24" w:rsidRDefault="00EA1B24" w:rsidP="0033134A">
      <w:pPr>
        <w:rPr>
          <w:lang w:val="en-GB"/>
        </w:rPr>
      </w:pPr>
      <w:r>
        <w:rPr>
          <w:lang w:val="en-GB"/>
        </w:rPr>
        <w:t>To handle the</w:t>
      </w:r>
      <w:r w:rsidR="00A11AF4">
        <w:rPr>
          <w:lang w:val="en-GB"/>
        </w:rPr>
        <w:t>se two</w:t>
      </w:r>
      <w:r>
        <w:rPr>
          <w:lang w:val="en-GB"/>
        </w:rPr>
        <w:t xml:space="preserve"> cases</w:t>
      </w:r>
      <w:r w:rsidR="00A11AF4">
        <w:rPr>
          <w:lang w:val="en-GB"/>
        </w:rPr>
        <w:t xml:space="preserve">, we propose to </w:t>
      </w:r>
      <w:r w:rsidR="001D18C1">
        <w:rPr>
          <w:lang w:val="en-GB"/>
        </w:rPr>
        <w:t>re</w:t>
      </w:r>
      <w:r w:rsidR="00A11AF4">
        <w:rPr>
          <w:lang w:val="en-GB"/>
        </w:rPr>
        <w:t xml:space="preserve">use the </w:t>
      </w:r>
      <w:r w:rsidR="00087FE2">
        <w:rPr>
          <w:lang w:val="en-GB"/>
        </w:rPr>
        <w:t xml:space="preserve">mechanism from </w:t>
      </w:r>
      <w:r w:rsidR="00C30A7C">
        <w:rPr>
          <w:lang w:val="en-GB"/>
        </w:rPr>
        <w:t>Rel-17, where the beam application time is configured by the NW, based on UE capability:</w:t>
      </w:r>
    </w:p>
    <w:p w14:paraId="3EAF4E2B" w14:textId="693F6996" w:rsidR="00C30A7C" w:rsidRPr="002776BF" w:rsidRDefault="00C30A7C" w:rsidP="0033134A">
      <w:pPr>
        <w:pStyle w:val="Proposal"/>
        <w:rPr>
          <w:lang w:val="en-GB" w:eastAsia="ja-JP"/>
        </w:rPr>
      </w:pPr>
      <w:bookmarkStart w:id="3" w:name="_Ref142387721"/>
      <w:bookmarkStart w:id="4" w:name="_Toc158909954"/>
      <w:r>
        <w:rPr>
          <w:lang w:val="en-GB"/>
        </w:rPr>
        <w:t>The beam application time for LTM is configured by the NW based on UE capability.</w:t>
      </w:r>
      <w:bookmarkEnd w:id="3"/>
      <w:bookmarkEnd w:id="4"/>
    </w:p>
    <w:p w14:paraId="78FABF17" w14:textId="070B12C2" w:rsidR="00AD7939" w:rsidRDefault="00C30A7C" w:rsidP="0033134A">
      <w:pPr>
        <w:rPr>
          <w:lang w:val="en-GB"/>
        </w:rPr>
      </w:pPr>
      <w:r>
        <w:rPr>
          <w:lang w:val="en-GB"/>
        </w:rPr>
        <w:t>Since the cell switch command is carried by MAC CE, the beam indication cannot be as fast as in</w:t>
      </w:r>
      <w:r w:rsidR="00C955E9">
        <w:rPr>
          <w:lang w:val="en-GB"/>
        </w:rPr>
        <w:t xml:space="preserve"> Rel-17. The MAC CE </w:t>
      </w:r>
      <w:r w:rsidR="00526E51">
        <w:rPr>
          <w:lang w:val="en-GB"/>
        </w:rPr>
        <w:t>command latency would be a suitable lowest possible value</w:t>
      </w:r>
      <w:r w:rsidR="00AD7939">
        <w:rPr>
          <w:lang w:val="en-GB"/>
        </w:rPr>
        <w:t>:</w:t>
      </w:r>
    </w:p>
    <w:p w14:paraId="7F746EE6" w14:textId="45DB81D5" w:rsidR="00AD7939" w:rsidRPr="00F03BA4" w:rsidRDefault="00AD7939" w:rsidP="0033134A">
      <w:pPr>
        <w:pStyle w:val="Proposal"/>
        <w:rPr>
          <w:lang w:val="en-GB" w:eastAsia="ja-JP"/>
        </w:rPr>
      </w:pPr>
      <w:bookmarkStart w:id="5" w:name="_Toc158909955"/>
      <w:r>
        <w:rPr>
          <w:lang w:val="en-GB"/>
        </w:rPr>
        <w:t xml:space="preserve">The smallest value of the </w:t>
      </w:r>
      <w:r w:rsidR="001D18C1">
        <w:rPr>
          <w:lang w:val="en-GB"/>
        </w:rPr>
        <w:t xml:space="preserve">configurable </w:t>
      </w:r>
      <w:r>
        <w:rPr>
          <w:lang w:val="en-GB"/>
        </w:rPr>
        <w:t xml:space="preserve">beam application time for LTM that can be configured is </w:t>
      </w:r>
      <m:oMath>
        <m:sSubSup>
          <m:sSubSupPr>
            <m:ctrlPr>
              <w:rPr>
                <w:rFonts w:ascii="Cambria Math" w:hAnsi="Cambria Math" w:cs="Times New Roman"/>
                <w:i/>
                <w:iCs/>
                <w:szCs w:val="20"/>
              </w:rPr>
            </m:ctrlPr>
          </m:sSubSupPr>
          <m:e>
            <m:r>
              <m:rPr>
                <m:sty m:val="bi"/>
              </m:rPr>
              <w:rPr>
                <w:rFonts w:ascii="Cambria Math" w:hAnsi="Cambria Math" w:cs="Times New Roman"/>
                <w:szCs w:val="20"/>
              </w:rPr>
              <m:t>3</m:t>
            </m:r>
            <m:r>
              <m:rPr>
                <m:sty m:val="bi"/>
              </m:rPr>
              <w:rPr>
                <w:rFonts w:ascii="Cambria Math" w:hAnsi="Cambria Math" w:cs="Times New Roman"/>
                <w:szCs w:val="20"/>
              </w:rPr>
              <m:t>N</m:t>
            </m:r>
          </m:e>
          <m:sub>
            <m:r>
              <m:rPr>
                <m:sty m:val="bi"/>
              </m:rPr>
              <w:rPr>
                <w:rFonts w:ascii="Cambria Math" w:hAnsi="Cambria Math" w:cs="Times New Roman"/>
                <w:szCs w:val="20"/>
              </w:rPr>
              <m:t>slot</m:t>
            </m:r>
          </m:sub>
          <m:sup>
            <m:r>
              <m:rPr>
                <m:sty m:val="bi"/>
              </m:rPr>
              <w:rPr>
                <w:rFonts w:ascii="Cambria Math" w:hAnsi="Cambria Math" w:cs="Times New Roman"/>
                <w:szCs w:val="20"/>
              </w:rPr>
              <m:t>subframe,µ</m:t>
            </m:r>
          </m:sup>
        </m:sSubSup>
      </m:oMath>
      <w:r>
        <w:rPr>
          <w:lang w:val="en-GB"/>
        </w:rPr>
        <w:t>.</w:t>
      </w:r>
      <w:bookmarkEnd w:id="5"/>
      <w:r>
        <w:rPr>
          <w:lang w:val="en-GB"/>
        </w:rPr>
        <w:t xml:space="preserve">  </w:t>
      </w:r>
      <w:r w:rsidRPr="00C73F58">
        <w:rPr>
          <w:rFonts w:ascii="Times New Roman" w:hAnsi="Times New Roman" w:cs="Times New Roman"/>
          <w:iCs/>
          <w:szCs w:val="20"/>
        </w:rPr>
        <w:t xml:space="preserve"> </w:t>
      </w:r>
    </w:p>
    <w:p w14:paraId="55EED73C" w14:textId="25FF27EA" w:rsidR="0046510C" w:rsidRPr="006B04E4" w:rsidRDefault="006B04E4" w:rsidP="00F03BA4">
      <w:pPr>
        <w:rPr>
          <w:lang w:val="en-GB"/>
        </w:rPr>
      </w:pPr>
      <w:r>
        <w:rPr>
          <w:lang w:val="en-GB"/>
        </w:rPr>
        <w:t>A related issue is when the UE should apply the TA of the target cell. This TA may either be provided explicitly in the LTM cell-switch MAC CE, or the UE may derive the new TA autonomously</w:t>
      </w:r>
      <w:r w:rsidR="00445730">
        <w:rPr>
          <w:lang w:val="en-GB"/>
        </w:rPr>
        <w:t>, i.e., using UE-based TA estimatio</w:t>
      </w:r>
      <w:r w:rsidR="0001556F">
        <w:rPr>
          <w:lang w:val="en-GB"/>
        </w:rPr>
        <w:t>n</w:t>
      </w:r>
      <w:r>
        <w:rPr>
          <w:lang w:val="en-GB"/>
        </w:rPr>
        <w:t xml:space="preserve">. In either case, there is a need to specify when the UE applies the new TA. Since the TA is very much related to the beam the UE uses for transmission, we </w:t>
      </w:r>
      <w:proofErr w:type="gramStart"/>
      <w:r>
        <w:rPr>
          <w:lang w:val="en-GB"/>
        </w:rPr>
        <w:t>propose</w:t>
      </w:r>
      <w:proofErr w:type="gramEnd"/>
    </w:p>
    <w:p w14:paraId="3ED67698" w14:textId="23C77DA2" w:rsidR="00E71E2E" w:rsidRPr="002776BF" w:rsidRDefault="00E71E2E" w:rsidP="00E71E2E">
      <w:pPr>
        <w:pStyle w:val="Proposal"/>
        <w:rPr>
          <w:lang w:val="en-GB" w:eastAsia="ja-JP"/>
        </w:rPr>
      </w:pPr>
      <w:bookmarkStart w:id="6" w:name="_Toc158909956"/>
      <w:r>
        <w:rPr>
          <w:lang w:val="en-GB"/>
        </w:rPr>
        <w:t>The TA is updated when the new beam is applied.</w:t>
      </w:r>
      <w:bookmarkEnd w:id="6"/>
    </w:p>
    <w:p w14:paraId="75106992" w14:textId="617BF116" w:rsidR="00F03BA4" w:rsidRDefault="006B04E4" w:rsidP="006B04E4">
      <w:pPr>
        <w:rPr>
          <w:lang w:val="en-GB" w:eastAsia="ja-JP"/>
        </w:rPr>
      </w:pPr>
      <w:r>
        <w:rPr>
          <w:lang w:val="en-GB" w:eastAsia="ja-JP"/>
        </w:rPr>
        <w:t>Hence, the new beam and the new TA are applied at the same time</w:t>
      </w:r>
      <w:r w:rsidR="0016275A">
        <w:rPr>
          <w:lang w:val="en-GB" w:eastAsia="ja-JP"/>
        </w:rPr>
        <w:t>, a</w:t>
      </w:r>
      <w:r>
        <w:rPr>
          <w:lang w:val="en-GB" w:eastAsia="ja-JP"/>
        </w:rPr>
        <w:t>nd transmission</w:t>
      </w:r>
      <w:r w:rsidR="0016275A">
        <w:rPr>
          <w:lang w:val="en-GB" w:eastAsia="ja-JP"/>
        </w:rPr>
        <w:t>s</w:t>
      </w:r>
      <w:r>
        <w:rPr>
          <w:lang w:val="en-GB" w:eastAsia="ja-JP"/>
        </w:rPr>
        <w:t xml:space="preserve"> that use the new beam would also use the new TA.</w:t>
      </w:r>
    </w:p>
    <w:p w14:paraId="41C5EECA" w14:textId="6FF865FE" w:rsidR="006B04E4" w:rsidRDefault="006B04E4" w:rsidP="006B04E4">
      <w:pPr>
        <w:pStyle w:val="Heading3"/>
      </w:pPr>
      <w:r>
        <w:t>2.1.</w:t>
      </w:r>
      <w:r w:rsidR="004E179D">
        <w:t>2</w:t>
      </w:r>
      <w:r>
        <w:tab/>
      </w:r>
      <w:bookmarkStart w:id="7" w:name="_Hlk158909856"/>
      <w:r>
        <w:t xml:space="preserve">Presence of the beam indication field in the </w:t>
      </w:r>
      <w:r w:rsidR="0081456F">
        <w:t xml:space="preserve">LTM </w:t>
      </w:r>
      <w:r>
        <w:t>cell switch command</w:t>
      </w:r>
      <w:bookmarkEnd w:id="7"/>
    </w:p>
    <w:p w14:paraId="757E0735" w14:textId="105DE5ED" w:rsidR="006B04E4" w:rsidRDefault="006B04E4" w:rsidP="006B04E4">
      <w:pPr>
        <w:rPr>
          <w:lang w:val="en-GB" w:eastAsia="ja-JP"/>
        </w:rPr>
      </w:pPr>
      <w:r>
        <w:rPr>
          <w:lang w:val="en-GB" w:eastAsia="ja-JP"/>
        </w:rPr>
        <w:t>In RAN1#11</w:t>
      </w:r>
      <w:r w:rsidR="00010444">
        <w:rPr>
          <w:lang w:val="en-GB" w:eastAsia="ja-JP"/>
        </w:rPr>
        <w:t>5</w:t>
      </w:r>
      <w:r>
        <w:rPr>
          <w:lang w:val="en-GB" w:eastAsia="ja-JP"/>
        </w:rPr>
        <w:t>, the following agreement was made:</w:t>
      </w:r>
    </w:p>
    <w:p w14:paraId="5E06CB5E" w14:textId="021E7149" w:rsidR="006B04E4" w:rsidRPr="006B04E4" w:rsidRDefault="006B04E4" w:rsidP="006B04E4">
      <w:pPr>
        <w:rPr>
          <w:lang w:val="en-GB" w:eastAsia="ja-JP"/>
        </w:rPr>
      </w:pPr>
      <w:r w:rsidRPr="006B04E4">
        <w:rPr>
          <w:noProof/>
          <w:lang w:val="en-GB" w:eastAsia="ja-JP"/>
        </w:rPr>
        <mc:AlternateContent>
          <mc:Choice Requires="wps">
            <w:drawing>
              <wp:inline distT="0" distB="0" distL="0" distR="0" wp14:anchorId="64ECA3A8" wp14:editId="4832BDFB">
                <wp:extent cx="6120765" cy="639758"/>
                <wp:effectExtent l="0" t="0" r="13335" b="24130"/>
                <wp:docPr id="6" name="Text Box 6"/>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0A3F979F" w14:textId="2CF8D50C" w:rsidR="00010444" w:rsidRPr="00010444" w:rsidRDefault="00010444" w:rsidP="00815AF6">
                            <w:pPr>
                              <w:spacing w:after="0"/>
                              <w:rPr>
                                <w:rFonts w:ascii="Times" w:eastAsia="Batang" w:hAnsi="Times"/>
                                <w:b/>
                                <w:bCs/>
                                <w:szCs w:val="20"/>
                              </w:rPr>
                            </w:pPr>
                            <w:r w:rsidRPr="00010444">
                              <w:rPr>
                                <w:rFonts w:ascii="Times" w:eastAsia="Batang" w:hAnsi="Times"/>
                                <w:b/>
                                <w:bCs/>
                                <w:szCs w:val="20"/>
                                <w:highlight w:val="green"/>
                              </w:rPr>
                              <w:t>Agreement</w:t>
                            </w:r>
                          </w:p>
                          <w:p w14:paraId="671B1F88" w14:textId="54355178" w:rsidR="006B04E4" w:rsidRPr="00010444" w:rsidRDefault="00010444" w:rsidP="00815AF6">
                            <w:pPr>
                              <w:snapToGrid w:val="0"/>
                              <w:spacing w:after="0"/>
                              <w:jc w:val="both"/>
                              <w:rPr>
                                <w:rFonts w:ascii="Times" w:eastAsia="Batang" w:hAnsi="Times"/>
                                <w:szCs w:val="20"/>
                                <w:lang w:eastAsia="x-none"/>
                              </w:rPr>
                            </w:pPr>
                            <w:r w:rsidRPr="004E1803">
                              <w:rPr>
                                <w:rFonts w:ascii="Times" w:eastAsia="Batang" w:hAnsi="Times"/>
                                <w:szCs w:val="20"/>
                                <w:lang w:eastAsia="x-none"/>
                              </w:rPr>
                              <w:t>After RACH procedure until a new TCI state is indicated by the target cell, a UE follows the indicated TCI-state in the cell switch command at least for CFRA triggered by cell switch command.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4ECA3A8" id="Text Box 6" o:spid="_x0000_s1028"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Djl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FFTkcnXrZQHJEuC52SnOErifBr5vwzsygdZAjXwT/hUSrAmqC3KKnA/vrbfcjH&#10;iWKUkgalmFP3c8+soER90zjru+F4HLQbnfHkZoSOvY5sryN6Xy8BiRri4hkezZDv1cksLdSvuDWL&#10;8CqGmOb4dk79yVz6bkFw67hYLGISqtUwv9YbwwN0GEyg9aV9Zdb0Y/UoiEc4iZZl76bb5caRmsXe&#10;w0rG0QeeO1Z7+lHpUTz9VoZVuvZj1uW/Y/4b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GkIOOU7AgAAgwQAAA4AAAAAAAAA&#10;AAAAAAAALgIAAGRycy9lMm9Eb2MueG1sUEsBAi0AFAAGAAgAAAAhADlau0TcAAAABQEAAA8AAAAA&#10;AAAAAAAAAAAAlQQAAGRycy9kb3ducmV2LnhtbFBLBQYAAAAABAAEAPMAAACeBQAAAAA=&#10;" fillcolor="white [3201]" strokeweight=".5pt">
                <v:textbox style="mso-fit-shape-to-text:t">
                  <w:txbxContent>
                    <w:p w14:paraId="0A3F979F" w14:textId="2CF8D50C" w:rsidR="00010444" w:rsidRPr="00010444" w:rsidRDefault="00010444" w:rsidP="00815AF6">
                      <w:pPr>
                        <w:spacing w:after="0"/>
                        <w:rPr>
                          <w:rFonts w:ascii="Times" w:eastAsia="Batang" w:hAnsi="Times"/>
                          <w:b/>
                          <w:bCs/>
                          <w:szCs w:val="20"/>
                        </w:rPr>
                      </w:pPr>
                      <w:r w:rsidRPr="00010444">
                        <w:rPr>
                          <w:rFonts w:ascii="Times" w:eastAsia="Batang" w:hAnsi="Times"/>
                          <w:b/>
                          <w:bCs/>
                          <w:szCs w:val="20"/>
                          <w:highlight w:val="green"/>
                        </w:rPr>
                        <w:t>Agreement</w:t>
                      </w:r>
                    </w:p>
                    <w:p w14:paraId="671B1F88" w14:textId="54355178" w:rsidR="006B04E4" w:rsidRPr="00010444" w:rsidRDefault="00010444" w:rsidP="00815AF6">
                      <w:pPr>
                        <w:snapToGrid w:val="0"/>
                        <w:spacing w:after="0"/>
                        <w:jc w:val="both"/>
                        <w:rPr>
                          <w:rFonts w:ascii="Times" w:eastAsia="Batang" w:hAnsi="Times"/>
                          <w:szCs w:val="20"/>
                          <w:lang w:eastAsia="x-none"/>
                        </w:rPr>
                      </w:pPr>
                      <w:r w:rsidRPr="004E1803">
                        <w:rPr>
                          <w:rFonts w:ascii="Times" w:eastAsia="Batang" w:hAnsi="Times"/>
                          <w:szCs w:val="20"/>
                          <w:lang w:eastAsia="x-none"/>
                        </w:rPr>
                        <w:t>After RACH procedure until a new TCI state is indicated by the target cell, a UE follows the indicated TCI-state in the cell switch command at least for CFRA triggered by cell switch command.</w:t>
                      </w:r>
                    </w:p>
                  </w:txbxContent>
                </v:textbox>
                <w10:anchorlock/>
              </v:shape>
            </w:pict>
          </mc:Fallback>
        </mc:AlternateContent>
      </w:r>
    </w:p>
    <w:p w14:paraId="127A670A" w14:textId="24C072EF" w:rsidR="00C2027B" w:rsidRDefault="00010444" w:rsidP="006B04E4">
      <w:pPr>
        <w:rPr>
          <w:lang w:val="en-GB" w:eastAsia="ja-JP"/>
        </w:rPr>
      </w:pPr>
      <w:r>
        <w:rPr>
          <w:lang w:val="en-GB" w:eastAsia="ja-JP"/>
        </w:rPr>
        <w:t xml:space="preserve">We note that this agreement was made </w:t>
      </w:r>
      <w:r w:rsidR="00C2027B">
        <w:rPr>
          <w:lang w:val="en-GB" w:eastAsia="ja-JP"/>
        </w:rPr>
        <w:t xml:space="preserve">at least </w:t>
      </w:r>
      <w:r>
        <w:rPr>
          <w:lang w:val="en-GB" w:eastAsia="ja-JP"/>
        </w:rPr>
        <w:t>for</w:t>
      </w:r>
      <w:r w:rsidR="00C2027B" w:rsidRPr="00C2027B">
        <w:t xml:space="preserve"> </w:t>
      </w:r>
      <w:r w:rsidR="00C2027B" w:rsidRPr="00C2027B">
        <w:rPr>
          <w:lang w:val="en-GB" w:eastAsia="ja-JP"/>
        </w:rPr>
        <w:t>CFRA triggered by cell switch command</w:t>
      </w:r>
      <w:r w:rsidR="00C2027B">
        <w:rPr>
          <w:lang w:val="en-GB" w:eastAsia="ja-JP"/>
        </w:rPr>
        <w:t>.</w:t>
      </w:r>
      <w:r>
        <w:rPr>
          <w:lang w:val="en-GB" w:eastAsia="ja-JP"/>
        </w:rPr>
        <w:t xml:space="preserve">  </w:t>
      </w:r>
      <w:r w:rsidR="00722813">
        <w:rPr>
          <w:lang w:val="en-GB" w:eastAsia="ja-JP"/>
        </w:rPr>
        <w:t xml:space="preserve">To have a unified solution, we propose to extend this also to CBRA. With this extension, the UE would always follow the </w:t>
      </w:r>
      <w:r w:rsidR="00815AF6">
        <w:rPr>
          <w:lang w:val="en-GB" w:eastAsia="ja-JP"/>
        </w:rPr>
        <w:t>TCI state in the cell switch command:</w:t>
      </w:r>
    </w:p>
    <w:p w14:paraId="0FD79D16" w14:textId="110CB998" w:rsidR="00F16182" w:rsidRDefault="00722813" w:rsidP="00F16182">
      <w:pPr>
        <w:pStyle w:val="Proposal"/>
        <w:rPr>
          <w:lang w:val="en-GB"/>
        </w:rPr>
      </w:pPr>
      <w:bookmarkStart w:id="8" w:name="_Toc158909957"/>
      <w:r w:rsidRPr="00722813">
        <w:rPr>
          <w:lang w:val="en-GB"/>
        </w:rPr>
        <w:t xml:space="preserve">After RACH procedure until a new TCI state is indicated by the target cell, a UE follows the indicated TCI-state in the </w:t>
      </w:r>
      <w:r w:rsidR="00815AF6">
        <w:rPr>
          <w:lang w:val="en-GB"/>
        </w:rPr>
        <w:t xml:space="preserve">LTM </w:t>
      </w:r>
      <w:r w:rsidRPr="00722813">
        <w:rPr>
          <w:lang w:val="en-GB"/>
        </w:rPr>
        <w:t>cell switch command</w:t>
      </w:r>
      <w:r w:rsidR="00815AF6">
        <w:rPr>
          <w:lang w:val="en-GB"/>
        </w:rPr>
        <w:t>.</w:t>
      </w:r>
      <w:bookmarkEnd w:id="8"/>
    </w:p>
    <w:p w14:paraId="086F9555" w14:textId="5190B61C" w:rsidR="00AE5F4C" w:rsidRDefault="00465F3B" w:rsidP="00465F3B">
      <w:pPr>
        <w:pStyle w:val="Heading3"/>
      </w:pPr>
      <w:r>
        <w:t>2.1.3</w:t>
      </w:r>
      <w:r>
        <w:tab/>
        <w:t xml:space="preserve">Validity of the </w:t>
      </w:r>
      <w:r w:rsidR="00295A59">
        <w:t>candidate</w:t>
      </w:r>
      <w:r>
        <w:t xml:space="preserve"> TCI sta</w:t>
      </w:r>
      <w:r w:rsidR="00295A59">
        <w:t>te</w:t>
      </w:r>
    </w:p>
    <w:p w14:paraId="340518EE" w14:textId="26FB9E08" w:rsidR="009926BC" w:rsidRDefault="009926BC" w:rsidP="00AE5F4C">
      <w:pPr>
        <w:rPr>
          <w:lang w:val="en-GB" w:eastAsia="ja-JP"/>
        </w:rPr>
      </w:pPr>
      <w:r>
        <w:rPr>
          <w:lang w:val="en-GB" w:eastAsia="ja-JP"/>
        </w:rPr>
        <w:t xml:space="preserve">TCI states were defined already in Rel-15 to support the reception of </w:t>
      </w:r>
      <w:r w:rsidR="00AC3638">
        <w:rPr>
          <w:lang w:val="en-GB" w:eastAsia="ja-JP"/>
        </w:rPr>
        <w:t xml:space="preserve">DL signals. </w:t>
      </w:r>
      <w:r w:rsidR="00C63361">
        <w:rPr>
          <w:lang w:val="en-GB" w:eastAsia="ja-JP"/>
        </w:rPr>
        <w:t xml:space="preserve">QCL rules were introduced for different types of </w:t>
      </w:r>
      <w:r w:rsidR="00F7385E">
        <w:rPr>
          <w:lang w:val="en-GB" w:eastAsia="ja-JP"/>
        </w:rPr>
        <w:t xml:space="preserve">reference </w:t>
      </w:r>
      <w:r w:rsidR="00C63361">
        <w:rPr>
          <w:lang w:val="en-GB" w:eastAsia="ja-JP"/>
        </w:rPr>
        <w:t xml:space="preserve">signals. </w:t>
      </w:r>
      <w:r w:rsidR="00AC3638">
        <w:rPr>
          <w:lang w:val="en-GB" w:eastAsia="ja-JP"/>
        </w:rPr>
        <w:t xml:space="preserve">Also, spatial relations were defined in Rel-15 to support the transmission of UL signals in FR2. </w:t>
      </w:r>
      <w:r w:rsidR="00C025F1">
        <w:rPr>
          <w:lang w:val="en-GB" w:eastAsia="ja-JP"/>
        </w:rPr>
        <w:t xml:space="preserve">A comprehensive framework was designed </w:t>
      </w:r>
      <w:r w:rsidR="0089274F">
        <w:rPr>
          <w:lang w:val="en-GB" w:eastAsia="ja-JP"/>
        </w:rPr>
        <w:t>on rules and signaling, and subsequently extended and optimized in Rel-16. In Rel-17, a larger redesign was performed</w:t>
      </w:r>
      <w:r w:rsidR="0069216F">
        <w:rPr>
          <w:lang w:val="en-GB" w:eastAsia="ja-JP"/>
        </w:rPr>
        <w:t xml:space="preserve">, with </w:t>
      </w:r>
      <w:r w:rsidR="003A210E">
        <w:rPr>
          <w:lang w:val="en-GB" w:eastAsia="ja-JP"/>
        </w:rPr>
        <w:t xml:space="preserve">the introduction of </w:t>
      </w:r>
      <w:r w:rsidR="00431367">
        <w:rPr>
          <w:lang w:val="en-GB" w:eastAsia="ja-JP"/>
        </w:rPr>
        <w:t xml:space="preserve">the common beam paradigm, signaling in DCI and inter-cell operation. </w:t>
      </w:r>
      <w:r w:rsidR="000546DE">
        <w:rPr>
          <w:lang w:val="en-GB" w:eastAsia="ja-JP"/>
        </w:rPr>
        <w:t>Also, optimized signalling for CA operation was introduced.</w:t>
      </w:r>
      <w:r w:rsidR="00F7385E">
        <w:rPr>
          <w:lang w:val="en-GB" w:eastAsia="ja-JP"/>
        </w:rPr>
        <w:t xml:space="preserve"> In Rel-18, the Rel-17 framework was extended to mTRP operation. </w:t>
      </w:r>
      <w:r w:rsidR="000C405B">
        <w:rPr>
          <w:lang w:val="en-GB" w:eastAsia="ja-JP"/>
        </w:rPr>
        <w:t>All these operations rely on the TCI state</w:t>
      </w:r>
      <w:r w:rsidR="0001556F">
        <w:rPr>
          <w:lang w:val="en-GB" w:eastAsia="ja-JP"/>
        </w:rPr>
        <w:t>, which is configured in the PDSCH configuration.</w:t>
      </w:r>
    </w:p>
    <w:p w14:paraId="266585C7" w14:textId="5CFB6957" w:rsidR="00465F3B" w:rsidRDefault="00AE5F4C" w:rsidP="00AE5F4C">
      <w:pPr>
        <w:rPr>
          <w:lang w:val="en-GB" w:eastAsia="ja-JP"/>
        </w:rPr>
      </w:pPr>
      <w:r w:rsidRPr="00AE5F4C">
        <w:rPr>
          <w:lang w:val="en-GB" w:eastAsia="ja-JP"/>
        </w:rPr>
        <w:t>In</w:t>
      </w:r>
      <w:r w:rsidR="00295A59" w:rsidRPr="00AE5F4C">
        <w:rPr>
          <w:lang w:val="en-GB" w:eastAsia="ja-JP"/>
        </w:rPr>
        <w:t xml:space="preserve"> </w:t>
      </w:r>
      <w:r>
        <w:rPr>
          <w:lang w:val="en-GB" w:eastAsia="ja-JP"/>
        </w:rPr>
        <w:t xml:space="preserve">RAN1#115, RAN1 made the unfortunate </w:t>
      </w:r>
      <w:proofErr w:type="gramStart"/>
      <w:r>
        <w:rPr>
          <w:lang w:val="en-GB" w:eastAsia="ja-JP"/>
        </w:rPr>
        <w:t>agreement</w:t>
      </w:r>
      <w:proofErr w:type="gramEnd"/>
    </w:p>
    <w:p w14:paraId="4944A047" w14:textId="20A70088" w:rsidR="00AE5F4C" w:rsidRDefault="00AE5F4C" w:rsidP="00AE5F4C">
      <w:pPr>
        <w:rPr>
          <w:lang w:val="en-GB" w:eastAsia="ja-JP"/>
        </w:rPr>
      </w:pPr>
      <w:r w:rsidRPr="00AE5F4C">
        <w:rPr>
          <w:noProof/>
          <w:lang w:val="en-GB" w:eastAsia="ja-JP"/>
        </w:rPr>
        <w:lastRenderedPageBreak/>
        <mc:AlternateContent>
          <mc:Choice Requires="wps">
            <w:drawing>
              <wp:inline distT="0" distB="0" distL="0" distR="0" wp14:anchorId="41CC16AE" wp14:editId="03D387FD">
                <wp:extent cx="6120765" cy="345716"/>
                <wp:effectExtent l="0" t="0" r="13335" b="24130"/>
                <wp:docPr id="3" name="Text Box 3"/>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2DD03F65" w14:textId="77777777" w:rsidR="009926BC" w:rsidRPr="009926BC" w:rsidRDefault="009926BC" w:rsidP="009926BC">
                            <w:pPr>
                              <w:spacing w:after="0"/>
                              <w:rPr>
                                <w:rFonts w:ascii="Times" w:eastAsia="Batang" w:hAnsi="Times"/>
                                <w:b/>
                                <w:bCs/>
                                <w:lang w:eastAsia="x-none"/>
                              </w:rPr>
                            </w:pPr>
                            <w:r w:rsidRPr="009926BC">
                              <w:rPr>
                                <w:rFonts w:ascii="Times" w:eastAsia="Batang" w:hAnsi="Times"/>
                                <w:b/>
                                <w:bCs/>
                                <w:highlight w:val="green"/>
                                <w:lang w:eastAsia="x-none"/>
                              </w:rPr>
                              <w:t>Agreement</w:t>
                            </w:r>
                          </w:p>
                          <w:p w14:paraId="7F1340B9" w14:textId="78556A1B" w:rsidR="00AE5F4C" w:rsidRPr="009926BC" w:rsidRDefault="009926BC" w:rsidP="009926BC">
                            <w:pPr>
                              <w:spacing w:after="0"/>
                              <w:rPr>
                                <w:rFonts w:ascii="Times" w:eastAsia="Batang" w:hAnsi="Times"/>
                                <w:lang w:eastAsia="x-none"/>
                              </w:rPr>
                            </w:pPr>
                            <w:r w:rsidRPr="004E1803">
                              <w:rPr>
                                <w:rFonts w:ascii="Times" w:eastAsia="Batang" w:hAnsi="Times"/>
                                <w:lang w:eastAsia="x-none"/>
                              </w:rPr>
                              <w:t xml:space="preserve">The TCI state indicated in the cell switch command is associated with LTM TCI state pool of the target cell, </w:t>
                            </w:r>
                            <w:proofErr w:type="gramStart"/>
                            <w:r w:rsidRPr="004E1803">
                              <w:rPr>
                                <w:rFonts w:ascii="Times" w:eastAsia="Batang" w:hAnsi="Times"/>
                                <w:lang w:eastAsia="x-none"/>
                              </w:rPr>
                              <w:t>i.e.</w:t>
                            </w:r>
                            <w:proofErr w:type="gramEnd"/>
                            <w:r w:rsidRPr="004E1803">
                              <w:rPr>
                                <w:rFonts w:ascii="Times" w:eastAsia="Batang" w:hAnsi="Times"/>
                                <w:lang w:eastAsia="x-none"/>
                              </w:rPr>
                              <w:t xml:space="preserve"> configured under LTM-Candidate-r18.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1CC16AE" id="Text Box 3" o:spid="_x0000_s1029"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cqKOwIAAIM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" fillcolor="white [3201]" strokeweight=".5pt">
                <v:textbox style="mso-fit-shape-to-text:t">
                  <w:txbxContent>
                    <w:p w14:paraId="2DD03F65" w14:textId="77777777" w:rsidR="009926BC" w:rsidRPr="009926BC" w:rsidRDefault="009926BC" w:rsidP="009926BC">
                      <w:pPr>
                        <w:spacing w:after="0"/>
                        <w:rPr>
                          <w:rFonts w:ascii="Times" w:eastAsia="Batang" w:hAnsi="Times"/>
                          <w:b/>
                          <w:bCs/>
                          <w:lang w:eastAsia="x-none"/>
                        </w:rPr>
                      </w:pPr>
                      <w:r w:rsidRPr="009926BC">
                        <w:rPr>
                          <w:rFonts w:ascii="Times" w:eastAsia="Batang" w:hAnsi="Times"/>
                          <w:b/>
                          <w:bCs/>
                          <w:highlight w:val="green"/>
                          <w:lang w:eastAsia="x-none"/>
                        </w:rPr>
                        <w:t>Agreement</w:t>
                      </w:r>
                    </w:p>
                    <w:p w14:paraId="7F1340B9" w14:textId="78556A1B" w:rsidR="00AE5F4C" w:rsidRPr="009926BC" w:rsidRDefault="009926BC" w:rsidP="009926BC">
                      <w:pPr>
                        <w:spacing w:after="0"/>
                        <w:rPr>
                          <w:rFonts w:ascii="Times" w:eastAsia="Batang" w:hAnsi="Times"/>
                          <w:lang w:eastAsia="x-none"/>
                        </w:rPr>
                      </w:pPr>
                      <w:r w:rsidRPr="004E1803">
                        <w:rPr>
                          <w:rFonts w:ascii="Times" w:eastAsia="Batang" w:hAnsi="Times"/>
                          <w:lang w:eastAsia="x-none"/>
                        </w:rPr>
                        <w:t xml:space="preserve">The TCI state indicated in the cell switch command is associated with LTM TCI state pool of the target cell, </w:t>
                      </w:r>
                      <w:proofErr w:type="gramStart"/>
                      <w:r w:rsidRPr="004E1803">
                        <w:rPr>
                          <w:rFonts w:ascii="Times" w:eastAsia="Batang" w:hAnsi="Times"/>
                          <w:lang w:eastAsia="x-none"/>
                        </w:rPr>
                        <w:t>i.e.</w:t>
                      </w:r>
                      <w:proofErr w:type="gramEnd"/>
                      <w:r w:rsidRPr="004E1803">
                        <w:rPr>
                          <w:rFonts w:ascii="Times" w:eastAsia="Batang" w:hAnsi="Times"/>
                          <w:lang w:eastAsia="x-none"/>
                        </w:rPr>
                        <w:t xml:space="preserve"> configured under LTM-Candidate-r18.</w:t>
                      </w:r>
                    </w:p>
                  </w:txbxContent>
                </v:textbox>
                <w10:anchorlock/>
              </v:shape>
            </w:pict>
          </mc:Fallback>
        </mc:AlternateContent>
      </w:r>
    </w:p>
    <w:p w14:paraId="356D74BC" w14:textId="145720C0" w:rsidR="00786165" w:rsidRDefault="0001556F" w:rsidP="00AE5F4C">
      <w:pPr>
        <w:rPr>
          <w:lang w:val="en-GB" w:eastAsia="ja-JP"/>
        </w:rPr>
      </w:pPr>
      <w:r>
        <w:rPr>
          <w:lang w:val="en-GB" w:eastAsia="ja-JP"/>
        </w:rPr>
        <w:t xml:space="preserve">This </w:t>
      </w:r>
      <w:r w:rsidR="00637397">
        <w:rPr>
          <w:lang w:val="en-GB" w:eastAsia="ja-JP"/>
        </w:rPr>
        <w:t xml:space="preserve">means that </w:t>
      </w:r>
      <w:r w:rsidR="00504FFD">
        <w:rPr>
          <w:lang w:val="en-GB" w:eastAsia="ja-JP"/>
        </w:rPr>
        <w:t xml:space="preserve">right after the LTM cell-switch has been executed, </w:t>
      </w:r>
      <w:r w:rsidR="00531BBB">
        <w:rPr>
          <w:lang w:val="en-GB" w:eastAsia="ja-JP"/>
        </w:rPr>
        <w:t xml:space="preserve">the procedures and mechanisms defined for the </w:t>
      </w:r>
      <w:r w:rsidR="00C36967">
        <w:rPr>
          <w:lang w:val="en-GB" w:eastAsia="ja-JP"/>
        </w:rPr>
        <w:t xml:space="preserve">TCI states </w:t>
      </w:r>
      <w:r w:rsidR="00531BBB">
        <w:rPr>
          <w:lang w:val="en-GB" w:eastAsia="ja-JP"/>
        </w:rPr>
        <w:t xml:space="preserve">are not available. </w:t>
      </w:r>
      <w:r w:rsidR="00963E33">
        <w:rPr>
          <w:lang w:val="en-GB" w:eastAsia="ja-JP"/>
        </w:rPr>
        <w:t>For example, the</w:t>
      </w:r>
      <w:r w:rsidR="00021D14">
        <w:rPr>
          <w:lang w:val="en-GB" w:eastAsia="ja-JP"/>
        </w:rPr>
        <w:t xml:space="preserve"> candidate</w:t>
      </w:r>
      <w:r w:rsidR="00963E33">
        <w:rPr>
          <w:lang w:val="en-GB" w:eastAsia="ja-JP"/>
        </w:rPr>
        <w:t xml:space="preserve"> TCI state may contain an SSB, which is not allowed for serving cell TCI states.</w:t>
      </w:r>
      <w:r w:rsidR="00CF4125">
        <w:rPr>
          <w:lang w:val="en-GB" w:eastAsia="ja-JP"/>
        </w:rPr>
        <w:t xml:space="preserve"> </w:t>
      </w:r>
      <w:r w:rsidR="00681AA2">
        <w:rPr>
          <w:lang w:val="en-GB" w:eastAsia="ja-JP"/>
        </w:rPr>
        <w:t xml:space="preserve">On the other hand, a serving cell UL TCI state may contain </w:t>
      </w:r>
      <w:r w:rsidR="00021D14">
        <w:rPr>
          <w:lang w:val="en-GB" w:eastAsia="ja-JP"/>
        </w:rPr>
        <w:t xml:space="preserve">SRS, which an UL candidate TCI state cannot. The serving cell TCI state may contain power control </w:t>
      </w:r>
      <w:r w:rsidR="00B80004">
        <w:rPr>
          <w:lang w:val="en-GB" w:eastAsia="ja-JP"/>
        </w:rPr>
        <w:t xml:space="preserve">parameters, which the candidate TCI state cannot. </w:t>
      </w:r>
      <w:r w:rsidR="00CF4125">
        <w:rPr>
          <w:lang w:val="en-GB" w:eastAsia="ja-JP"/>
        </w:rPr>
        <w:t>Implicit determination of the RLM RS or BFD RS cannot be based on the</w:t>
      </w:r>
      <w:r w:rsidR="00B80004">
        <w:rPr>
          <w:lang w:val="en-GB" w:eastAsia="ja-JP"/>
        </w:rPr>
        <w:t xml:space="preserve"> candidate</w:t>
      </w:r>
      <w:r w:rsidR="00CF4125">
        <w:rPr>
          <w:lang w:val="en-GB" w:eastAsia="ja-JP"/>
        </w:rPr>
        <w:t xml:space="preserve"> TCI state. Inter-cell operation or </w:t>
      </w:r>
      <w:r w:rsidR="00944E0B">
        <w:rPr>
          <w:lang w:val="en-GB" w:eastAsia="ja-JP"/>
        </w:rPr>
        <w:t>the signa</w:t>
      </w:r>
      <w:r w:rsidR="007E0BE2">
        <w:rPr>
          <w:lang w:val="en-GB" w:eastAsia="ja-JP"/>
        </w:rPr>
        <w:t>l</w:t>
      </w:r>
      <w:r w:rsidR="00944E0B">
        <w:rPr>
          <w:lang w:val="en-GB" w:eastAsia="ja-JP"/>
        </w:rPr>
        <w:t>ling enhancements related to CA are not available</w:t>
      </w:r>
      <w:r w:rsidR="00B80004">
        <w:rPr>
          <w:lang w:val="en-GB" w:eastAsia="ja-JP"/>
        </w:rPr>
        <w:t xml:space="preserve"> for candidate TCI states</w:t>
      </w:r>
      <w:r w:rsidR="00786165">
        <w:rPr>
          <w:lang w:val="en-GB" w:eastAsia="ja-JP"/>
        </w:rPr>
        <w:t>:</w:t>
      </w:r>
    </w:p>
    <w:p w14:paraId="7252F8C8" w14:textId="2A156998" w:rsidR="00673A80" w:rsidRPr="00673A80" w:rsidRDefault="00786165" w:rsidP="00AE5F4C">
      <w:pPr>
        <w:pStyle w:val="Observation"/>
        <w:rPr>
          <w:lang w:val="en-GB"/>
        </w:rPr>
      </w:pPr>
      <w:bookmarkStart w:id="9" w:name="_Toc158909953"/>
      <w:r>
        <w:rPr>
          <w:lang w:val="en-GB"/>
        </w:rPr>
        <w:t xml:space="preserve">There are many operations on TCI states that are not </w:t>
      </w:r>
      <w:r w:rsidR="00242C49">
        <w:rPr>
          <w:lang w:val="en-GB"/>
        </w:rPr>
        <w:t>available for candidate TCI states.</w:t>
      </w:r>
      <w:bookmarkEnd w:id="9"/>
      <w:r w:rsidR="00944E0B">
        <w:rPr>
          <w:lang w:val="en-GB"/>
        </w:rPr>
        <w:t xml:space="preserve"> </w:t>
      </w:r>
    </w:p>
    <w:p w14:paraId="5F7F7237" w14:textId="27C48F6A" w:rsidR="00367C31" w:rsidRDefault="00367C31" w:rsidP="00AE5F4C">
      <w:pPr>
        <w:rPr>
          <w:lang w:val="en-GB" w:eastAsia="ja-JP"/>
        </w:rPr>
      </w:pPr>
      <w:r>
        <w:rPr>
          <w:lang w:val="en-GB" w:eastAsia="ja-JP"/>
        </w:rPr>
        <w:t>We note that the LTM TCI states were introduced to handle early DL synchronization</w:t>
      </w:r>
      <w:r w:rsidR="00BC26D9">
        <w:rPr>
          <w:lang w:val="en-GB" w:eastAsia="ja-JP"/>
        </w:rPr>
        <w:t xml:space="preserve"> of candidate cells</w:t>
      </w:r>
      <w:r w:rsidR="00F438F2">
        <w:rPr>
          <w:lang w:val="en-GB" w:eastAsia="ja-JP"/>
        </w:rPr>
        <w:t>:</w:t>
      </w:r>
      <w:r w:rsidR="00BC26D9">
        <w:rPr>
          <w:lang w:val="en-GB" w:eastAsia="ja-JP"/>
        </w:rPr>
        <w:t xml:space="preserve"> </w:t>
      </w:r>
      <w:r w:rsidR="00F438F2">
        <w:rPr>
          <w:lang w:val="en-GB" w:eastAsia="ja-JP"/>
        </w:rPr>
        <w:t>t</w:t>
      </w:r>
      <w:r w:rsidR="00BC26D9">
        <w:rPr>
          <w:lang w:val="en-GB" w:eastAsia="ja-JP"/>
        </w:rPr>
        <w:t xml:space="preserve">hey were not introduced to facilitate communication after </w:t>
      </w:r>
      <w:r w:rsidR="008B4486">
        <w:rPr>
          <w:lang w:val="en-GB" w:eastAsia="ja-JP"/>
        </w:rPr>
        <w:t>the execution of the LTM cell switch.</w:t>
      </w:r>
      <w:r w:rsidR="00AE21C0">
        <w:rPr>
          <w:lang w:val="en-GB" w:eastAsia="ja-JP"/>
        </w:rPr>
        <w:t xml:space="preserve"> We should thus not try to extend all the procedures in the RAN1 specifications to</w:t>
      </w:r>
      <w:r w:rsidR="00AE1881">
        <w:rPr>
          <w:lang w:val="en-GB" w:eastAsia="ja-JP"/>
        </w:rPr>
        <w:t xml:space="preserve"> </w:t>
      </w:r>
      <w:r w:rsidR="00450C70">
        <w:rPr>
          <w:lang w:val="en-GB" w:eastAsia="ja-JP"/>
        </w:rPr>
        <w:t>also use candidate TCI states. For example, there is no need to</w:t>
      </w:r>
      <w:r w:rsidR="005204FA">
        <w:rPr>
          <w:lang w:val="en-GB" w:eastAsia="ja-JP"/>
        </w:rPr>
        <w:t xml:space="preserve"> change the </w:t>
      </w:r>
      <w:r w:rsidR="00EB2E32">
        <w:rPr>
          <w:lang w:val="en-GB" w:eastAsia="ja-JP"/>
        </w:rPr>
        <w:t>allowed QCL relations in section 5.1.5 in 38.214.</w:t>
      </w:r>
      <w:r w:rsidR="00AE21C0">
        <w:rPr>
          <w:lang w:val="en-GB" w:eastAsia="ja-JP"/>
        </w:rPr>
        <w:t xml:space="preserve"> </w:t>
      </w:r>
      <w:r w:rsidR="00D26364">
        <w:rPr>
          <w:lang w:val="en-GB" w:eastAsia="ja-JP"/>
        </w:rPr>
        <w:t>H</w:t>
      </w:r>
      <w:r w:rsidR="00F77C64">
        <w:rPr>
          <w:lang w:val="en-GB" w:eastAsia="ja-JP"/>
        </w:rPr>
        <w:t xml:space="preserve">ence, we </w:t>
      </w:r>
      <w:proofErr w:type="gramStart"/>
      <w:r w:rsidR="00F77C64">
        <w:rPr>
          <w:lang w:val="en-GB" w:eastAsia="ja-JP"/>
        </w:rPr>
        <w:t>propose</w:t>
      </w:r>
      <w:proofErr w:type="gramEnd"/>
    </w:p>
    <w:p w14:paraId="3C971B4E" w14:textId="54611BED" w:rsidR="00D66A4E" w:rsidRDefault="00D26364" w:rsidP="00D66A4E">
      <w:pPr>
        <w:pStyle w:val="Proposal"/>
        <w:rPr>
          <w:lang w:val="en-GB"/>
        </w:rPr>
      </w:pPr>
      <w:bookmarkStart w:id="10" w:name="_Toc158909958"/>
      <w:r>
        <w:rPr>
          <w:lang w:val="en-GB"/>
        </w:rPr>
        <w:t xml:space="preserve">Do not </w:t>
      </w:r>
      <w:r w:rsidR="00F77C64">
        <w:rPr>
          <w:lang w:val="en-GB"/>
        </w:rPr>
        <w:t xml:space="preserve">extend the RAN1 specification to allow a candidate TCI state where </w:t>
      </w:r>
      <w:r w:rsidR="00576D9F">
        <w:rPr>
          <w:lang w:val="en-GB"/>
        </w:rPr>
        <w:t xml:space="preserve">a </w:t>
      </w:r>
      <w:r w:rsidR="00F77C64">
        <w:rPr>
          <w:lang w:val="en-GB"/>
        </w:rPr>
        <w:t xml:space="preserve">TCI state </w:t>
      </w:r>
      <w:r w:rsidR="00576D9F">
        <w:rPr>
          <w:lang w:val="en-GB"/>
        </w:rPr>
        <w:t xml:space="preserve">is </w:t>
      </w:r>
      <w:r w:rsidR="00F77C64">
        <w:rPr>
          <w:lang w:val="en-GB"/>
        </w:rPr>
        <w:t>used.</w:t>
      </w:r>
      <w:bookmarkEnd w:id="10"/>
    </w:p>
    <w:p w14:paraId="11442CDF" w14:textId="4BF4B4BA" w:rsidR="00D66A4E" w:rsidRDefault="00F77C64" w:rsidP="00AE5F4C">
      <w:pPr>
        <w:rPr>
          <w:lang w:val="en-GB" w:eastAsia="ja-JP"/>
        </w:rPr>
      </w:pPr>
      <w:r>
        <w:rPr>
          <w:lang w:val="en-GB" w:eastAsia="ja-JP"/>
        </w:rPr>
        <w:t xml:space="preserve">In other words, the text in the </w:t>
      </w:r>
      <w:r w:rsidR="0018645E">
        <w:rPr>
          <w:lang w:val="en-GB" w:eastAsia="ja-JP"/>
        </w:rPr>
        <w:t>last paragraph of clause 21 in 38.213 is sufficient:</w:t>
      </w:r>
    </w:p>
    <w:p w14:paraId="1D268E06" w14:textId="6E5896A6" w:rsidR="0018645E" w:rsidRDefault="00F64C6A" w:rsidP="00AE5F4C">
      <w:pPr>
        <w:rPr>
          <w:lang w:val="en-GB" w:eastAsia="ja-JP"/>
        </w:rPr>
      </w:pPr>
      <w:r w:rsidRPr="00F64C6A">
        <w:rPr>
          <w:noProof/>
          <w:lang w:val="en-GB" w:eastAsia="ja-JP"/>
        </w:rPr>
        <mc:AlternateContent>
          <mc:Choice Requires="wps">
            <w:drawing>
              <wp:inline distT="0" distB="0" distL="0" distR="0" wp14:anchorId="57984C26" wp14:editId="5C929204">
                <wp:extent cx="6120765" cy="345716"/>
                <wp:effectExtent l="0" t="0" r="13335" b="24130"/>
                <wp:docPr id="5" name="Text Box 5"/>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272131E0" w14:textId="549844EE" w:rsidR="00C60C74" w:rsidRDefault="00C60C74">
                            <w:r>
                              <w:t xml:space="preserve">Excerpt from 38.213, clause </w:t>
                            </w:r>
                            <w:r w:rsidR="00943CCE">
                              <w:t>12:</w:t>
                            </w:r>
                          </w:p>
                          <w:p w14:paraId="4E03441B" w14:textId="26C322F7" w:rsidR="00F64C6A" w:rsidRDefault="00C60C74">
                            <w:r w:rsidRPr="005F4AE0">
                              <w:t xml:space="preserve">A UE can be provided by a MAC CE in a PDSCH reception on the serving cell [11, TS 38.321] a </w:t>
                            </w:r>
                            <w:r w:rsidRPr="005F4AE0">
                              <w:rPr>
                                <w:rFonts w:cs="Times"/>
                                <w:i/>
                                <w:iCs/>
                                <w:szCs w:val="18"/>
                                <w:lang w:eastAsia="zh-CN"/>
                              </w:rPr>
                              <w:t>TCI-State</w:t>
                            </w:r>
                            <w:r w:rsidRPr="005F4AE0">
                              <w:rPr>
                                <w:rFonts w:cs="Times"/>
                                <w:iCs/>
                                <w:szCs w:val="18"/>
                                <w:lang w:eastAsia="zh-CN"/>
                              </w:rPr>
                              <w:t xml:space="preserve"> </w:t>
                            </w:r>
                            <w:r w:rsidRPr="005F4AE0">
                              <w:t xml:space="preserve">and/or </w:t>
                            </w:r>
                            <w:r w:rsidRPr="005F4AE0">
                              <w:rPr>
                                <w:i/>
                              </w:rPr>
                              <w:t>TCI-UL-State</w:t>
                            </w:r>
                            <w:r w:rsidRPr="005F4AE0">
                              <w:rPr>
                                <w:rFonts w:cs="Times"/>
                                <w:iCs/>
                                <w:szCs w:val="18"/>
                                <w:lang w:eastAsia="zh-CN"/>
                              </w:rPr>
                              <w:t xml:space="preserve"> in</w:t>
                            </w:r>
                            <w:r w:rsidRPr="005F4AE0">
                              <w:t xml:space="preserve"> </w:t>
                            </w:r>
                            <w:r w:rsidRPr="005F4AE0">
                              <w:rPr>
                                <w:i/>
                                <w:iCs/>
                              </w:rPr>
                              <w:t>LTM-</w:t>
                            </w:r>
                            <w:r w:rsidRPr="005F4AE0">
                              <w:rPr>
                                <w:rFonts w:cs="Times"/>
                                <w:i/>
                                <w:iCs/>
                                <w:szCs w:val="18"/>
                                <w:lang w:eastAsia="zh-CN"/>
                              </w:rPr>
                              <w:t>dl-OrJointTCI-State</w:t>
                            </w:r>
                            <w:r w:rsidRPr="005F4AE0">
                              <w:rPr>
                                <w:i/>
                                <w:iCs/>
                              </w:rPr>
                              <w:t>ToAddMod</w:t>
                            </w:r>
                            <w:r w:rsidRPr="005F4AE0">
                              <w:rPr>
                                <w:rFonts w:cs="Times"/>
                                <w:i/>
                                <w:iCs/>
                                <w:szCs w:val="18"/>
                                <w:lang w:eastAsia="zh-CN"/>
                              </w:rPr>
                              <w:t>List</w:t>
                            </w:r>
                            <w:r w:rsidRPr="005F4AE0">
                              <w:rPr>
                                <w:rFonts w:cs="Times"/>
                                <w:iCs/>
                                <w:szCs w:val="18"/>
                                <w:lang w:eastAsia="zh-CN"/>
                              </w:rPr>
                              <w:t xml:space="preserve"> and/or</w:t>
                            </w:r>
                            <w:r w:rsidRPr="005F4AE0">
                              <w:t xml:space="preserve"> </w:t>
                            </w:r>
                            <w:r w:rsidRPr="005F4AE0">
                              <w:rPr>
                                <w:i/>
                                <w:iCs/>
                              </w:rPr>
                              <w:t>LTM-ul-TCI-ToAddModList</w:t>
                            </w:r>
                            <w:r w:rsidRPr="005F4AE0">
                              <w:rPr>
                                <w:iCs/>
                              </w:rPr>
                              <w:t xml:space="preserve"> indicating a unified TCI state</w:t>
                            </w:r>
                            <w:r w:rsidRPr="005F4AE0">
                              <w:rPr>
                                <w:lang w:eastAsia="zh-CN"/>
                              </w:rPr>
                              <w:t xml:space="preserve"> </w:t>
                            </w:r>
                            <w:r w:rsidRPr="005F4AE0">
                              <w:t xml:space="preserve">[6, TS 38.214] </w:t>
                            </w:r>
                            <w:r w:rsidRPr="005F4AE0">
                              <w:rPr>
                                <w:lang w:eastAsia="zh-CN"/>
                              </w:rPr>
                              <w:t xml:space="preserve">for applicable receptions or transmissions on a candidate cell from the number of candidate cells. </w:t>
                            </w:r>
                            <w:r w:rsidRPr="005F4AE0">
                              <w:t xml:space="preserve">The UE applies the </w:t>
                            </w:r>
                            <w:r w:rsidRPr="005F4AE0">
                              <w:rPr>
                                <w:i/>
                              </w:rPr>
                              <w:t>TCI-</w:t>
                            </w:r>
                            <w:r w:rsidRPr="005F4AE0">
                              <w:rPr>
                                <w:rFonts w:hint="eastAsia"/>
                                <w:i/>
                                <w:lang w:eastAsia="zh-CN"/>
                              </w:rPr>
                              <w:t>S</w:t>
                            </w:r>
                            <w:r w:rsidRPr="005F4AE0">
                              <w:rPr>
                                <w:i/>
                              </w:rPr>
                              <w:t>tate</w:t>
                            </w:r>
                            <w:r w:rsidRPr="005F4AE0">
                              <w:t xml:space="preserve"> and/or </w:t>
                            </w:r>
                            <w:r w:rsidRPr="005F4AE0">
                              <w:rPr>
                                <w:i/>
                              </w:rPr>
                              <w:t xml:space="preserve">TCI-UL-State, </w:t>
                            </w:r>
                            <w:r w:rsidRPr="005F4AE0">
                              <w:t xml:space="preserve">if indicated by the MAC CE, from a first slot that is </w:t>
                            </w:r>
                            <m:oMath>
                              <m:r>
                                <m:rPr>
                                  <m:sty m:val="p"/>
                                </m:rPr>
                                <w:rPr>
                                  <w:rFonts w:ascii="Cambria Math" w:hAnsi="Cambria Math"/>
                                </w:rPr>
                                <m:t>TBD</m:t>
                              </m:r>
                            </m:oMath>
                            <w:r w:rsidRPr="005F4AE0">
                              <w:t xml:space="preserve"> after the last symbol of a PUCCH or PUSCH with HARQ-ACK information for the PDSCH providing the MAC CE, and </w:t>
                            </w:r>
                            <m:oMath>
                              <m:r>
                                <w:rPr>
                                  <w:rFonts w:ascii="Cambria Math" w:hAnsi="Cambria Math"/>
                                </w:rPr>
                                <m:t xml:space="preserve">μ </m:t>
                              </m:r>
                            </m:oMath>
                            <w:r w:rsidRPr="005F4AE0">
                              <w:t>is the SCS configuration for the TBD</w:t>
                            </w:r>
                            <w:r w:rsidRPr="005F4AE0">
                              <w:rPr>
                                <w:i/>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7984C26" id="Text Box 5" o:spid="_x0000_s1030"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fNOwIAAIM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" fillcolor="white [3201]" strokeweight=".5pt">
                <v:textbox style="mso-fit-shape-to-text:t">
                  <w:txbxContent>
                    <w:p w14:paraId="272131E0" w14:textId="549844EE" w:rsidR="00C60C74" w:rsidRDefault="00C60C74">
                      <w:r>
                        <w:t xml:space="preserve">Excerpt from 38.213, clause </w:t>
                      </w:r>
                      <w:r w:rsidR="00943CCE">
                        <w:t>12:</w:t>
                      </w:r>
                    </w:p>
                    <w:p w14:paraId="4E03441B" w14:textId="26C322F7" w:rsidR="00F64C6A" w:rsidRDefault="00C60C74">
                      <w:r w:rsidRPr="005F4AE0">
                        <w:t xml:space="preserve">A UE can be provided by a MAC CE in a PDSCH reception on the serving cell [11, TS 38.321] a </w:t>
                      </w:r>
                      <w:r w:rsidRPr="005F4AE0">
                        <w:rPr>
                          <w:rFonts w:cs="Times"/>
                          <w:i/>
                          <w:iCs/>
                          <w:szCs w:val="18"/>
                          <w:lang w:eastAsia="zh-CN"/>
                        </w:rPr>
                        <w:t>TCI-State</w:t>
                      </w:r>
                      <w:r w:rsidRPr="005F4AE0">
                        <w:rPr>
                          <w:rFonts w:cs="Times"/>
                          <w:iCs/>
                          <w:szCs w:val="18"/>
                          <w:lang w:eastAsia="zh-CN"/>
                        </w:rPr>
                        <w:t xml:space="preserve"> </w:t>
                      </w:r>
                      <w:r w:rsidRPr="005F4AE0">
                        <w:t xml:space="preserve">and/or </w:t>
                      </w:r>
                      <w:r w:rsidRPr="005F4AE0">
                        <w:rPr>
                          <w:i/>
                        </w:rPr>
                        <w:t>TCI-UL-State</w:t>
                      </w:r>
                      <w:r w:rsidRPr="005F4AE0">
                        <w:rPr>
                          <w:rFonts w:cs="Times"/>
                          <w:iCs/>
                          <w:szCs w:val="18"/>
                          <w:lang w:eastAsia="zh-CN"/>
                        </w:rPr>
                        <w:t xml:space="preserve"> in</w:t>
                      </w:r>
                      <w:r w:rsidRPr="005F4AE0">
                        <w:t xml:space="preserve"> </w:t>
                      </w:r>
                      <w:r w:rsidRPr="005F4AE0">
                        <w:rPr>
                          <w:i/>
                          <w:iCs/>
                        </w:rPr>
                        <w:t>LTM-</w:t>
                      </w:r>
                      <w:r w:rsidRPr="005F4AE0">
                        <w:rPr>
                          <w:rFonts w:cs="Times"/>
                          <w:i/>
                          <w:iCs/>
                          <w:szCs w:val="18"/>
                          <w:lang w:eastAsia="zh-CN"/>
                        </w:rPr>
                        <w:t>dl-</w:t>
                      </w:r>
                      <w:proofErr w:type="spellStart"/>
                      <w:r w:rsidRPr="005F4AE0">
                        <w:rPr>
                          <w:rFonts w:cs="Times"/>
                          <w:i/>
                          <w:iCs/>
                          <w:szCs w:val="18"/>
                          <w:lang w:eastAsia="zh-CN"/>
                        </w:rPr>
                        <w:t>OrJointTCI</w:t>
                      </w:r>
                      <w:proofErr w:type="spellEnd"/>
                      <w:r w:rsidRPr="005F4AE0">
                        <w:rPr>
                          <w:rFonts w:cs="Times"/>
                          <w:i/>
                          <w:iCs/>
                          <w:szCs w:val="18"/>
                          <w:lang w:eastAsia="zh-CN"/>
                        </w:rPr>
                        <w:t>-</w:t>
                      </w:r>
                      <w:proofErr w:type="spellStart"/>
                      <w:r w:rsidRPr="005F4AE0">
                        <w:rPr>
                          <w:rFonts w:cs="Times"/>
                          <w:i/>
                          <w:iCs/>
                          <w:szCs w:val="18"/>
                          <w:lang w:eastAsia="zh-CN"/>
                        </w:rPr>
                        <w:t>State</w:t>
                      </w:r>
                      <w:r w:rsidRPr="005F4AE0">
                        <w:rPr>
                          <w:i/>
                          <w:iCs/>
                        </w:rPr>
                        <w:t>ToAddMod</w:t>
                      </w:r>
                      <w:r w:rsidRPr="005F4AE0">
                        <w:rPr>
                          <w:rFonts w:cs="Times"/>
                          <w:i/>
                          <w:iCs/>
                          <w:szCs w:val="18"/>
                          <w:lang w:eastAsia="zh-CN"/>
                        </w:rPr>
                        <w:t>List</w:t>
                      </w:r>
                      <w:proofErr w:type="spellEnd"/>
                      <w:r w:rsidRPr="005F4AE0">
                        <w:rPr>
                          <w:rFonts w:cs="Times"/>
                          <w:iCs/>
                          <w:szCs w:val="18"/>
                          <w:lang w:eastAsia="zh-CN"/>
                        </w:rPr>
                        <w:t xml:space="preserve"> and/or</w:t>
                      </w:r>
                      <w:r w:rsidRPr="005F4AE0">
                        <w:t xml:space="preserve"> </w:t>
                      </w:r>
                      <w:r w:rsidRPr="005F4AE0">
                        <w:rPr>
                          <w:i/>
                          <w:iCs/>
                        </w:rPr>
                        <w:t>LTM-</w:t>
                      </w:r>
                      <w:proofErr w:type="spellStart"/>
                      <w:r w:rsidRPr="005F4AE0">
                        <w:rPr>
                          <w:i/>
                          <w:iCs/>
                        </w:rPr>
                        <w:t>ul</w:t>
                      </w:r>
                      <w:proofErr w:type="spellEnd"/>
                      <w:r w:rsidRPr="005F4AE0">
                        <w:rPr>
                          <w:i/>
                          <w:iCs/>
                        </w:rPr>
                        <w:t>-TCI-</w:t>
                      </w:r>
                      <w:proofErr w:type="spellStart"/>
                      <w:r w:rsidRPr="005F4AE0">
                        <w:rPr>
                          <w:i/>
                          <w:iCs/>
                        </w:rPr>
                        <w:t>ToAddModList</w:t>
                      </w:r>
                      <w:proofErr w:type="spellEnd"/>
                      <w:r w:rsidRPr="005F4AE0">
                        <w:rPr>
                          <w:iCs/>
                        </w:rPr>
                        <w:t xml:space="preserve"> indicating a unified TCI state</w:t>
                      </w:r>
                      <w:r w:rsidRPr="005F4AE0">
                        <w:rPr>
                          <w:lang w:eastAsia="zh-CN"/>
                        </w:rPr>
                        <w:t xml:space="preserve"> </w:t>
                      </w:r>
                      <w:r w:rsidRPr="005F4AE0">
                        <w:t xml:space="preserve">[6, TS 38.214] </w:t>
                      </w:r>
                      <w:r w:rsidRPr="005F4AE0">
                        <w:rPr>
                          <w:lang w:eastAsia="zh-CN"/>
                        </w:rPr>
                        <w:t xml:space="preserve">for applicable receptions or transmissions on a candidate cell from the number of candidate cells. </w:t>
                      </w:r>
                      <w:r w:rsidRPr="005F4AE0">
                        <w:t xml:space="preserve">The UE applies the </w:t>
                      </w:r>
                      <w:r w:rsidRPr="005F4AE0">
                        <w:rPr>
                          <w:i/>
                        </w:rPr>
                        <w:t>TCI-</w:t>
                      </w:r>
                      <w:r w:rsidRPr="005F4AE0">
                        <w:rPr>
                          <w:rFonts w:hint="eastAsia"/>
                          <w:i/>
                          <w:lang w:eastAsia="zh-CN"/>
                        </w:rPr>
                        <w:t>S</w:t>
                      </w:r>
                      <w:r w:rsidRPr="005F4AE0">
                        <w:rPr>
                          <w:i/>
                        </w:rPr>
                        <w:t>tate</w:t>
                      </w:r>
                      <w:r w:rsidRPr="005F4AE0">
                        <w:t xml:space="preserve"> and/or </w:t>
                      </w:r>
                      <w:r w:rsidRPr="005F4AE0">
                        <w:rPr>
                          <w:i/>
                        </w:rPr>
                        <w:t xml:space="preserve">TCI-UL-State, </w:t>
                      </w:r>
                      <w:r w:rsidRPr="005F4AE0">
                        <w:t xml:space="preserve">if indicated by the MAC CE, from a first slot that is </w:t>
                      </w:r>
                      <m:oMath>
                        <m:r>
                          <m:rPr>
                            <m:sty m:val="p"/>
                          </m:rPr>
                          <w:rPr>
                            <w:rFonts w:ascii="Cambria Math" w:hAnsi="Cambria Math"/>
                          </w:rPr>
                          <m:t>TBD</m:t>
                        </m:r>
                      </m:oMath>
                      <w:r w:rsidRPr="005F4AE0">
                        <w:t xml:space="preserve"> after the last symbol of a PUCCH or PUSCH with HARQ-ACK information for the PDSCH providing the MAC CE, and </w:t>
                      </w:r>
                      <m:oMath>
                        <m:r>
                          <w:rPr>
                            <w:rFonts w:ascii="Cambria Math" w:hAnsi="Cambria Math"/>
                          </w:rPr>
                          <m:t xml:space="preserve">μ </m:t>
                        </m:r>
                      </m:oMath>
                      <w:r w:rsidRPr="005F4AE0">
                        <w:t>is the SCS configuration for the TBD</w:t>
                      </w:r>
                      <w:r w:rsidRPr="005F4AE0">
                        <w:rPr>
                          <w:i/>
                        </w:rPr>
                        <w:t>.</w:t>
                      </w:r>
                    </w:p>
                  </w:txbxContent>
                </v:textbox>
                <w10:anchorlock/>
              </v:shape>
            </w:pict>
          </mc:Fallback>
        </mc:AlternateContent>
      </w:r>
    </w:p>
    <w:p w14:paraId="091BE2C0" w14:textId="2B4B617F" w:rsidR="002F2BF8" w:rsidRPr="00AE5F4C" w:rsidRDefault="00943CCE" w:rsidP="00AE5F4C">
      <w:pPr>
        <w:rPr>
          <w:lang w:val="en-GB" w:eastAsia="ja-JP"/>
        </w:rPr>
      </w:pPr>
      <w:r>
        <w:rPr>
          <w:lang w:val="en-GB" w:eastAsia="ja-JP"/>
        </w:rPr>
        <w:t xml:space="preserve">This means that the candidate </w:t>
      </w:r>
      <w:r w:rsidR="000043C8">
        <w:rPr>
          <w:lang w:val="en-GB" w:eastAsia="ja-JP"/>
        </w:rPr>
        <w:t xml:space="preserve">TCI state is used </w:t>
      </w:r>
      <w:r w:rsidR="00CF1713">
        <w:rPr>
          <w:lang w:val="en-GB" w:eastAsia="ja-JP"/>
        </w:rPr>
        <w:t xml:space="preserve">until further notice. On the other hand, </w:t>
      </w:r>
      <w:r w:rsidR="00A260C4">
        <w:rPr>
          <w:lang w:val="en-GB" w:eastAsia="ja-JP"/>
        </w:rPr>
        <w:t>after execution of the LTM cell switch, the new RRC configuration is applied, and the specification related to serving cell TCI states apply.</w:t>
      </w:r>
    </w:p>
    <w:p w14:paraId="1DE73F0A" w14:textId="36C40244" w:rsidR="00465F3B" w:rsidRDefault="00465F3B" w:rsidP="00444CDE">
      <w:pPr>
        <w:pStyle w:val="Heading3"/>
      </w:pPr>
      <w:r>
        <w:t>2.1.</w:t>
      </w:r>
      <w:r w:rsidR="00295A59">
        <w:t>4</w:t>
      </w:r>
      <w:r>
        <w:tab/>
      </w:r>
      <w:r w:rsidR="00357792">
        <w:t>S</w:t>
      </w:r>
      <w:r w:rsidR="00295A59">
        <w:t>tat</w:t>
      </w:r>
      <w:r w:rsidR="00357792">
        <w:t xml:space="preserve">e of pre-activated </w:t>
      </w:r>
      <w:r w:rsidR="00295A59">
        <w:t>candidate TCI state</w:t>
      </w:r>
      <w:r w:rsidR="00357792">
        <w:t>s</w:t>
      </w:r>
    </w:p>
    <w:p w14:paraId="4DDD1376" w14:textId="77777777" w:rsidR="00184876" w:rsidRDefault="000C48BE" w:rsidP="00A260C4">
      <w:pPr>
        <w:rPr>
          <w:lang w:val="en-GB" w:eastAsia="ja-JP"/>
        </w:rPr>
      </w:pPr>
      <w:r>
        <w:rPr>
          <w:lang w:val="en-GB" w:eastAsia="ja-JP"/>
        </w:rPr>
        <w:t xml:space="preserve">One issue that has </w:t>
      </w:r>
      <w:r w:rsidR="00F7136C">
        <w:rPr>
          <w:lang w:val="en-GB" w:eastAsia="ja-JP"/>
        </w:rPr>
        <w:t xml:space="preserve">been discussed from time to time </w:t>
      </w:r>
      <w:r>
        <w:rPr>
          <w:lang w:val="en-GB" w:eastAsia="ja-JP"/>
        </w:rPr>
        <w:t xml:space="preserve">during the LTM specification </w:t>
      </w:r>
      <w:r w:rsidR="00F7136C">
        <w:rPr>
          <w:lang w:val="en-GB" w:eastAsia="ja-JP"/>
        </w:rPr>
        <w:t xml:space="preserve">is what happens to the pre-activated candidate TCI states </w:t>
      </w:r>
      <w:r w:rsidR="000D705C">
        <w:rPr>
          <w:lang w:val="en-GB" w:eastAsia="ja-JP"/>
        </w:rPr>
        <w:t xml:space="preserve">after the </w:t>
      </w:r>
      <w:r w:rsidR="006A7733">
        <w:rPr>
          <w:lang w:val="en-GB" w:eastAsia="ja-JP"/>
        </w:rPr>
        <w:t xml:space="preserve">reception of the LTM cell-switch command. </w:t>
      </w:r>
      <w:r w:rsidR="00CC039A">
        <w:rPr>
          <w:lang w:val="en-GB" w:eastAsia="ja-JP"/>
        </w:rPr>
        <w:t xml:space="preserve">In our view, there are two options: </w:t>
      </w:r>
    </w:p>
    <w:p w14:paraId="33A8DDA0" w14:textId="0A5CFA54" w:rsidR="00A260C4" w:rsidRDefault="00011232" w:rsidP="00011232">
      <w:pPr>
        <w:pStyle w:val="ListNumber"/>
        <w:rPr>
          <w:lang w:val="en-GB"/>
        </w:rPr>
      </w:pPr>
      <w:r>
        <w:rPr>
          <w:lang w:val="en-GB"/>
        </w:rPr>
        <w:t>T</w:t>
      </w:r>
      <w:r w:rsidR="00CC039A">
        <w:rPr>
          <w:lang w:val="en-GB"/>
        </w:rPr>
        <w:t xml:space="preserve">he candidate TCI states remain activated until explicitly </w:t>
      </w:r>
      <w:r>
        <w:rPr>
          <w:lang w:val="en-GB"/>
        </w:rPr>
        <w:t xml:space="preserve">deactivated. This is the same paradigm as for serving cell TCI </w:t>
      </w:r>
      <w:r w:rsidR="00DF6F1F">
        <w:rPr>
          <w:lang w:val="en-GB"/>
        </w:rPr>
        <w:t>states and may simplify subsequent LTM execution.</w:t>
      </w:r>
    </w:p>
    <w:p w14:paraId="2A7AB9BF" w14:textId="6F7A731B" w:rsidR="00011232" w:rsidRDefault="00011232" w:rsidP="00011232">
      <w:pPr>
        <w:pStyle w:val="ListNumber"/>
        <w:rPr>
          <w:lang w:val="en-GB"/>
        </w:rPr>
      </w:pPr>
      <w:r>
        <w:rPr>
          <w:lang w:val="en-GB"/>
        </w:rPr>
        <w:t xml:space="preserve">All candidate TCI states except the indicated TCI states are deactivated once </w:t>
      </w:r>
      <w:r w:rsidR="00221432">
        <w:rPr>
          <w:lang w:val="en-GB"/>
        </w:rPr>
        <w:t>the LTM cell-switch command is received.</w:t>
      </w:r>
      <w:r w:rsidR="00E33BCA">
        <w:rPr>
          <w:lang w:val="en-GB"/>
        </w:rPr>
        <w:t xml:space="preserve"> This </w:t>
      </w:r>
      <w:r w:rsidR="006B5C9D">
        <w:rPr>
          <w:lang w:val="en-GB"/>
        </w:rPr>
        <w:t xml:space="preserve">would remove the need for the UE to </w:t>
      </w:r>
      <w:r w:rsidR="005E61D8">
        <w:rPr>
          <w:lang w:val="en-GB"/>
        </w:rPr>
        <w:t xml:space="preserve">track candidate TCI states during parts of the connection. However, the peak </w:t>
      </w:r>
      <w:r w:rsidR="006874DD">
        <w:rPr>
          <w:lang w:val="en-GB"/>
        </w:rPr>
        <w:t>complexity would not be reduced: once the candidate TCI states are pre-activated</w:t>
      </w:r>
      <w:r w:rsidR="00954791">
        <w:rPr>
          <w:lang w:val="en-GB"/>
        </w:rPr>
        <w:t>, the UE would have to track them.</w:t>
      </w:r>
    </w:p>
    <w:p w14:paraId="451574C1" w14:textId="10BF8ECE" w:rsidR="00E33BCA" w:rsidRDefault="00E33BCA" w:rsidP="000F0F61">
      <w:pPr>
        <w:rPr>
          <w:lang w:val="en-GB" w:eastAsia="ja-JP"/>
        </w:rPr>
      </w:pPr>
      <w:r>
        <w:rPr>
          <w:lang w:val="en-GB" w:eastAsia="ja-JP"/>
        </w:rPr>
        <w:t>From our point of view, either of the above solution is acceptable.</w:t>
      </w:r>
    </w:p>
    <w:p w14:paraId="34F02D73" w14:textId="5BC85A3F" w:rsidR="00E33BCA" w:rsidRDefault="00E33BCA" w:rsidP="00E33BCA">
      <w:pPr>
        <w:rPr>
          <w:lang w:val="en-GB" w:eastAsia="ja-JP"/>
        </w:rPr>
      </w:pPr>
      <w:r>
        <w:rPr>
          <w:lang w:val="en-GB" w:eastAsia="ja-JP"/>
        </w:rPr>
        <w:t>Solutions where a subset of the</w:t>
      </w:r>
      <w:r w:rsidR="00954791">
        <w:rPr>
          <w:lang w:val="en-GB" w:eastAsia="ja-JP"/>
        </w:rPr>
        <w:t xml:space="preserve"> pre-activated are kept are not </w:t>
      </w:r>
      <w:r w:rsidR="00D87264">
        <w:rPr>
          <w:lang w:val="en-GB" w:eastAsia="ja-JP"/>
        </w:rPr>
        <w:t>relevant.</w:t>
      </w:r>
    </w:p>
    <w:p w14:paraId="6DCA1AFC" w14:textId="77777777" w:rsidR="00CD35CC" w:rsidRDefault="00CD35CC" w:rsidP="00D87264">
      <w:pPr>
        <w:pStyle w:val="ListNumber"/>
        <w:numPr>
          <w:ilvl w:val="0"/>
          <w:numId w:val="0"/>
        </w:numPr>
        <w:rPr>
          <w:lang w:val="en-GB"/>
        </w:rPr>
      </w:pPr>
    </w:p>
    <w:p w14:paraId="54A3761D" w14:textId="4DC8818A" w:rsidR="00CD35CC" w:rsidRPr="0081456F" w:rsidRDefault="00CD35CC" w:rsidP="00B56989">
      <w:pPr>
        <w:pStyle w:val="Heading3"/>
        <w:numPr>
          <w:ilvl w:val="2"/>
          <w:numId w:val="11"/>
        </w:numPr>
      </w:pPr>
      <w:r w:rsidRPr="0081456F">
        <w:lastRenderedPageBreak/>
        <w:t xml:space="preserve">The activation MAC CE </w:t>
      </w:r>
    </w:p>
    <w:p w14:paraId="0C54CE2C" w14:textId="39F04291" w:rsidR="00DB50E7" w:rsidRDefault="00DB50E7" w:rsidP="00DB50E7">
      <w:pPr>
        <w:rPr>
          <w:lang w:val="en-GB" w:eastAsia="ja-JP"/>
        </w:rPr>
      </w:pPr>
      <w:r>
        <w:rPr>
          <w:lang w:val="en-GB" w:eastAsia="ja-JP"/>
        </w:rPr>
        <w:t xml:space="preserve">In </w:t>
      </w:r>
      <w:r>
        <w:rPr>
          <w:lang w:val="en-GB" w:eastAsia="ja-JP"/>
        </w:rPr>
        <w:fldChar w:fldCharType="begin"/>
      </w:r>
      <w:r>
        <w:rPr>
          <w:lang w:val="en-GB" w:eastAsia="ja-JP"/>
        </w:rPr>
        <w:instrText xml:space="preserve"> REF _Ref158909074 \r \h </w:instrText>
      </w:r>
      <w:r>
        <w:rPr>
          <w:lang w:val="en-GB" w:eastAsia="ja-JP"/>
        </w:rPr>
      </w:r>
      <w:r>
        <w:rPr>
          <w:lang w:val="en-GB" w:eastAsia="ja-JP"/>
        </w:rPr>
        <w:fldChar w:fldCharType="separate"/>
      </w:r>
      <w:r w:rsidR="009C602E">
        <w:rPr>
          <w:lang w:val="en-GB" w:eastAsia="ja-JP"/>
        </w:rPr>
        <w:t>[3]</w:t>
      </w:r>
      <w:r>
        <w:rPr>
          <w:lang w:val="en-GB" w:eastAsia="ja-JP"/>
        </w:rPr>
        <w:fldChar w:fldCharType="end"/>
      </w:r>
      <w:r>
        <w:rPr>
          <w:lang w:val="en-GB" w:eastAsia="ja-JP"/>
        </w:rPr>
        <w:t xml:space="preserve">, RAN2 has specified the </w:t>
      </w:r>
      <w:bookmarkStart w:id="11" w:name="_Hlk158909658"/>
      <w:r w:rsidRPr="00DB50E7">
        <w:rPr>
          <w:lang w:val="en-GB" w:eastAsia="ja-JP"/>
        </w:rPr>
        <w:t>Candidate Cell TCI States Activation/Deactivation MAC CE</w:t>
      </w:r>
      <w:r>
        <w:rPr>
          <w:lang w:val="en-GB" w:eastAsia="ja-JP"/>
        </w:rPr>
        <w:t xml:space="preserve"> </w:t>
      </w:r>
      <w:bookmarkEnd w:id="11"/>
      <w:r>
        <w:rPr>
          <w:lang w:val="en-GB" w:eastAsia="ja-JP"/>
        </w:rPr>
        <w:t>with the following content:</w:t>
      </w:r>
    </w:p>
    <w:p w14:paraId="672CEA25" w14:textId="1CDF7B8E" w:rsidR="00DB50E7" w:rsidRDefault="00DB50E7" w:rsidP="00DB50E7">
      <w:pPr>
        <w:pStyle w:val="TH"/>
      </w:pPr>
      <w:r w:rsidRPr="003541C3">
        <w:object w:dxaOrig="5715" w:dyaOrig="3886" w14:anchorId="0850BF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75pt;height:194.3pt" o:ole="">
            <v:imagedata r:id="rId11" o:title=""/>
          </v:shape>
          <o:OLEObject Type="Embed" ProgID="Visio.Drawing.15" ShapeID="_x0000_i1025" DrawAspect="Content" ObjectID="_1769864009" r:id="rId12"/>
        </w:object>
      </w:r>
    </w:p>
    <w:p w14:paraId="21796920" w14:textId="0FB09318" w:rsidR="00DB50E7" w:rsidRDefault="00DB50E7" w:rsidP="00DB50E7">
      <w:pPr>
        <w:pStyle w:val="TF"/>
      </w:pPr>
      <w:r>
        <w:t xml:space="preserve">Figure </w:t>
      </w:r>
      <w:r>
        <w:fldChar w:fldCharType="begin"/>
      </w:r>
      <w:r>
        <w:instrText xml:space="preserve"> SEQ Figure \* ARABIC </w:instrText>
      </w:r>
      <w:r>
        <w:fldChar w:fldCharType="separate"/>
      </w:r>
      <w:r w:rsidR="009C602E">
        <w:rPr>
          <w:noProof/>
        </w:rPr>
        <w:t>1</w:t>
      </w:r>
      <w:r>
        <w:fldChar w:fldCharType="end"/>
      </w:r>
      <w:r>
        <w:t>: The content of the candidate cell TCI states Activation/Deactivation MAC CE.</w:t>
      </w:r>
    </w:p>
    <w:p w14:paraId="3427F347" w14:textId="77777777" w:rsidR="0041453D" w:rsidRDefault="00DB50E7" w:rsidP="00DB50E7">
      <w:pPr>
        <w:rPr>
          <w:lang w:val="en-GB" w:eastAsia="ja-JP"/>
        </w:rPr>
      </w:pPr>
      <w:r>
        <w:rPr>
          <w:lang w:val="en-GB" w:eastAsia="ja-JP"/>
        </w:rPr>
        <w:t xml:space="preserve">Note that the MAC CE only allows activation/deactivation of TCI states for one candidate cell at a time. To activate TCI states corresponding to multiple candidate cells, multiple MAC CEs would have to be sent. This is unfortunate, and it breaks the paradigm of the earlier MAC CEs that activate TCI states, e.g., </w:t>
      </w:r>
      <w:r w:rsidRPr="00DB50E7">
        <w:rPr>
          <w:lang w:val="en-GB" w:eastAsia="ja-JP"/>
        </w:rPr>
        <w:t>Unified TCI States Activation/Deactivation MAC CE</w:t>
      </w:r>
      <w:r>
        <w:rPr>
          <w:lang w:val="en-GB" w:eastAsia="ja-JP"/>
        </w:rPr>
        <w:t xml:space="preserve">. With these legacy MAC CEs, all the currently activated TCI states are replaced by the TCI states in the corresponding MAC CE. Any TCI state that is not included in the MAC CE is deactivated. It would be preferable to keep this paradigm also for the </w:t>
      </w:r>
      <w:r w:rsidRPr="00DB50E7">
        <w:rPr>
          <w:lang w:val="en-GB" w:eastAsia="ja-JP"/>
        </w:rPr>
        <w:t>Candidate Cell TCI States Activation/Deactivation MAC CE</w:t>
      </w:r>
      <w:r>
        <w:rPr>
          <w:lang w:val="en-GB" w:eastAsia="ja-JP"/>
        </w:rPr>
        <w:t xml:space="preserve">. </w:t>
      </w:r>
    </w:p>
    <w:p w14:paraId="2AE1307A" w14:textId="6260EA4E" w:rsidR="0041453D" w:rsidRDefault="0041453D" w:rsidP="00DB50E7">
      <w:pPr>
        <w:rPr>
          <w:lang w:val="en-GB" w:eastAsia="ja-JP"/>
        </w:rPr>
      </w:pPr>
      <w:r>
        <w:rPr>
          <w:lang w:val="en-GB" w:eastAsia="ja-JP"/>
        </w:rPr>
        <w:t>The current design of the MAC CE relies on the use of sending multiple MAC CEs, one per candidate cell. At first glance, this seems like a nice solution: it looks like it would be possible to send these MAC CEs in the same PDSCH. However, this is complicated by the fact that the UE only supports a limited number of activated candidate TCI states</w:t>
      </w:r>
      <w:r w:rsidR="00DA2FF8">
        <w:rPr>
          <w:lang w:val="en-GB" w:eastAsia="ja-JP"/>
        </w:rPr>
        <w:t xml:space="preserve">, and that the execution order of MAC CEs is not specified in the standard. Clearly, if the NW activates more candidate TCI states than the </w:t>
      </w:r>
      <w:r w:rsidR="00367BEA">
        <w:rPr>
          <w:lang w:val="en-GB" w:eastAsia="ja-JP"/>
        </w:rPr>
        <w:t>UE supports, the behaviour would be undetermined. The only way for the NW to ensure that the number of activated candidate TCI states does not exceed the maximum supported by the UE is to first deactivate candidate TCI states for one candidate, wait for the HARQ ACK, and then activate candidate TCI states for another candidate. This approach is unnecessarily cumbersome.</w:t>
      </w:r>
    </w:p>
    <w:p w14:paraId="58FE708B" w14:textId="7BACAFCC" w:rsidR="00DB50E7" w:rsidRDefault="00DB50E7" w:rsidP="00DB50E7">
      <w:pPr>
        <w:rPr>
          <w:lang w:val="en-GB" w:eastAsia="ja-JP"/>
        </w:rPr>
      </w:pPr>
      <w:r>
        <w:rPr>
          <w:lang w:val="en-GB" w:eastAsia="ja-JP"/>
        </w:rPr>
        <w:t xml:space="preserve">We propose to send an LS to RAN2 asking them to update the </w:t>
      </w:r>
      <w:r w:rsidRPr="00DB50E7">
        <w:rPr>
          <w:lang w:val="en-GB" w:eastAsia="ja-JP"/>
        </w:rPr>
        <w:t>Candidate Cell TCI States Activation/Deactivation MAC CE</w:t>
      </w:r>
      <w:r>
        <w:rPr>
          <w:lang w:val="en-GB" w:eastAsia="ja-JP"/>
        </w:rPr>
        <w:t>:</w:t>
      </w:r>
    </w:p>
    <w:p w14:paraId="153DC97F" w14:textId="623C74C1" w:rsidR="00DB50E7" w:rsidRPr="00DB50E7" w:rsidRDefault="00DB50E7" w:rsidP="00DB50E7">
      <w:pPr>
        <w:pStyle w:val="Proposal"/>
        <w:rPr>
          <w:lang w:val="en-GB"/>
        </w:rPr>
      </w:pPr>
      <w:bookmarkStart w:id="12" w:name="_Toc158909959"/>
      <w:r>
        <w:rPr>
          <w:lang w:val="en-GB"/>
        </w:rPr>
        <w:t xml:space="preserve">Send an LS to RAN2 asking them to update the </w:t>
      </w:r>
      <w:r w:rsidRPr="00DB50E7">
        <w:rPr>
          <w:lang w:val="en-GB" w:eastAsia="ja-JP"/>
        </w:rPr>
        <w:t>Candidate Cell TCI States Activation/Deactivation MAC CE</w:t>
      </w:r>
      <w:r>
        <w:rPr>
          <w:lang w:val="en-GB" w:eastAsia="ja-JP"/>
        </w:rPr>
        <w:t xml:space="preserve"> so that a single MAC CE </w:t>
      </w:r>
      <w:r w:rsidR="0081456F">
        <w:rPr>
          <w:lang w:val="en-GB" w:eastAsia="ja-JP"/>
        </w:rPr>
        <w:t>contains all the TCI states for all candidate cells that shall be activated.</w:t>
      </w:r>
      <w:bookmarkEnd w:id="12"/>
      <w:r>
        <w:rPr>
          <w:lang w:val="en-GB" w:eastAsia="ja-JP"/>
        </w:rPr>
        <w:t xml:space="preserve"> </w:t>
      </w:r>
    </w:p>
    <w:p w14:paraId="0EA3BB21" w14:textId="14FBE0AE" w:rsidR="0037204F" w:rsidRDefault="0037204F" w:rsidP="0037204F">
      <w:pPr>
        <w:pStyle w:val="Heading2"/>
      </w:pPr>
      <w:r>
        <w:t>2.2</w:t>
      </w:r>
      <w:r>
        <w:tab/>
      </w:r>
      <w:r w:rsidR="00705C7A">
        <w:t>LTM measurements and reporting</w:t>
      </w:r>
    </w:p>
    <w:p w14:paraId="519AB28E" w14:textId="644A887E" w:rsidR="00036459" w:rsidRDefault="00453264" w:rsidP="00A772F6">
      <w:pPr>
        <w:rPr>
          <w:lang w:val="en-GB" w:eastAsia="ja-JP"/>
        </w:rPr>
      </w:pPr>
      <w:r>
        <w:rPr>
          <w:lang w:val="en-GB" w:eastAsia="ja-JP"/>
        </w:rPr>
        <w:t>Most issues for the LTM reporting have been resolved. Here we discuss t</w:t>
      </w:r>
      <w:r w:rsidR="00450C70">
        <w:rPr>
          <w:lang w:val="en-GB" w:eastAsia="ja-JP"/>
        </w:rPr>
        <w:t>wo</w:t>
      </w:r>
      <w:r>
        <w:rPr>
          <w:lang w:val="en-GB" w:eastAsia="ja-JP"/>
        </w:rPr>
        <w:t xml:space="preserve"> smaller issues that need to be fixed.</w:t>
      </w:r>
    </w:p>
    <w:p w14:paraId="0F16063A" w14:textId="72A5DEA7" w:rsidR="002F42DA" w:rsidRDefault="002F42DA" w:rsidP="002F42DA">
      <w:pPr>
        <w:pStyle w:val="Heading3"/>
      </w:pPr>
      <w:r>
        <w:t>2.2.</w:t>
      </w:r>
      <w:r w:rsidR="0047473E">
        <w:t>1</w:t>
      </w:r>
      <w:r>
        <w:tab/>
        <w:t>Priority rules for LTM reports</w:t>
      </w:r>
    </w:p>
    <w:p w14:paraId="26FF0FC7" w14:textId="77777777" w:rsidR="00F33C34" w:rsidRDefault="00F33C34" w:rsidP="00F33C34">
      <w:pPr>
        <w:rPr>
          <w:lang w:val="en-GB" w:eastAsia="ja-JP"/>
        </w:rPr>
      </w:pPr>
      <w:r>
        <w:rPr>
          <w:lang w:val="en-GB" w:eastAsia="ja-JP"/>
        </w:rPr>
        <w:t>In RAN1#115, the following agreement was made:</w:t>
      </w:r>
    </w:p>
    <w:p w14:paraId="4D94C087" w14:textId="14B03DA3" w:rsidR="00F33C34" w:rsidRDefault="00F33C34" w:rsidP="002E7BA7">
      <w:pPr>
        <w:rPr>
          <w:color w:val="000000"/>
        </w:rPr>
      </w:pPr>
      <w:r w:rsidRPr="00F33C34">
        <w:rPr>
          <w:noProof/>
          <w:color w:val="000000"/>
        </w:rPr>
        <w:lastRenderedPageBreak/>
        <mc:AlternateContent>
          <mc:Choice Requires="wps">
            <w:drawing>
              <wp:inline distT="0" distB="0" distL="0" distR="0" wp14:anchorId="48394689" wp14:editId="6C77AA74">
                <wp:extent cx="6120765" cy="345716"/>
                <wp:effectExtent l="0" t="0" r="13335" b="24130"/>
                <wp:docPr id="1" name="Text Box 1"/>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008AD139" w14:textId="77777777" w:rsidR="000E36D5" w:rsidRPr="000E36D5" w:rsidRDefault="000E36D5" w:rsidP="000E36D5">
                            <w:pPr>
                              <w:spacing w:after="0"/>
                              <w:rPr>
                                <w:rFonts w:ascii="Times" w:eastAsia="Batang" w:hAnsi="Times"/>
                                <w:b/>
                                <w:bCs/>
                                <w:lang w:eastAsia="x-none"/>
                              </w:rPr>
                            </w:pPr>
                            <w:r w:rsidRPr="000E36D5">
                              <w:rPr>
                                <w:rFonts w:ascii="Times" w:eastAsia="Batang" w:hAnsi="Times"/>
                                <w:b/>
                                <w:bCs/>
                                <w:highlight w:val="green"/>
                                <w:lang w:eastAsia="x-none"/>
                              </w:rPr>
                              <w:t>Agreement</w:t>
                            </w:r>
                          </w:p>
                          <w:p w14:paraId="030C3019" w14:textId="7BED91AC" w:rsidR="00F33C34" w:rsidRPr="000E36D5" w:rsidRDefault="000E36D5" w:rsidP="000E36D5">
                            <w:pPr>
                              <w:spacing w:after="0"/>
                              <w:rPr>
                                <w:rFonts w:ascii="Times" w:eastAsia="Batang" w:hAnsi="Times"/>
                              </w:rPr>
                            </w:pPr>
                            <w:r w:rsidRPr="004E1803">
                              <w:rPr>
                                <w:rFonts w:ascii="Times" w:eastAsia="Batang" w:hAnsi="Times"/>
                              </w:rPr>
                              <w:t>For the priority rule for CSI report, LTM CSI report is prioritized over legacy CSI report.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8394689" id="Text Box 1" o:spid="_x0000_s1031"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vgYOwIAAIM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" fillcolor="white [3201]" strokeweight=".5pt">
                <v:textbox style="mso-fit-shape-to-text:t">
                  <w:txbxContent>
                    <w:p w14:paraId="008AD139" w14:textId="77777777" w:rsidR="000E36D5" w:rsidRPr="000E36D5" w:rsidRDefault="000E36D5" w:rsidP="000E36D5">
                      <w:pPr>
                        <w:spacing w:after="0"/>
                        <w:rPr>
                          <w:rFonts w:ascii="Times" w:eastAsia="Batang" w:hAnsi="Times"/>
                          <w:b/>
                          <w:bCs/>
                          <w:lang w:eastAsia="x-none"/>
                        </w:rPr>
                      </w:pPr>
                      <w:r w:rsidRPr="000E36D5">
                        <w:rPr>
                          <w:rFonts w:ascii="Times" w:eastAsia="Batang" w:hAnsi="Times"/>
                          <w:b/>
                          <w:bCs/>
                          <w:highlight w:val="green"/>
                          <w:lang w:eastAsia="x-none"/>
                        </w:rPr>
                        <w:t>Agreement</w:t>
                      </w:r>
                    </w:p>
                    <w:p w14:paraId="030C3019" w14:textId="7BED91AC" w:rsidR="00F33C34" w:rsidRPr="000E36D5" w:rsidRDefault="000E36D5" w:rsidP="000E36D5">
                      <w:pPr>
                        <w:spacing w:after="0"/>
                        <w:rPr>
                          <w:rFonts w:ascii="Times" w:eastAsia="Batang" w:hAnsi="Times"/>
                        </w:rPr>
                      </w:pPr>
                      <w:r w:rsidRPr="004E1803">
                        <w:rPr>
                          <w:rFonts w:ascii="Times" w:eastAsia="Batang" w:hAnsi="Times"/>
                        </w:rPr>
                        <w:t>For the priority rule for CSI report, LTM CSI report is prioritized over legacy CSI report.</w:t>
                      </w:r>
                    </w:p>
                  </w:txbxContent>
                </v:textbox>
                <w10:anchorlock/>
              </v:shape>
            </w:pict>
          </mc:Fallback>
        </mc:AlternateContent>
      </w:r>
    </w:p>
    <w:p w14:paraId="73003080" w14:textId="5B1ACD47" w:rsidR="00F33C34" w:rsidRDefault="000E36D5" w:rsidP="002E7BA7">
      <w:pPr>
        <w:rPr>
          <w:lang w:val="en-GB"/>
        </w:rPr>
      </w:pPr>
      <w:r>
        <w:rPr>
          <w:color w:val="000000"/>
        </w:rPr>
        <w:t xml:space="preserve">This </w:t>
      </w:r>
      <w:r w:rsidR="00623EB1">
        <w:rPr>
          <w:color w:val="000000"/>
        </w:rPr>
        <w:t xml:space="preserve">clarifies the UE behaviour when an LTM CSI report collides with a legacy CSI report. However, </w:t>
      </w:r>
      <w:r w:rsidR="00002A80">
        <w:rPr>
          <w:color w:val="000000"/>
        </w:rPr>
        <w:t>it is still unclear what happens when two (or more) LTM CSI report collide. Here we note that it is difficult to determine based on its parameters which LTM CSI report is more important</w:t>
      </w:r>
      <w:r w:rsidR="003F4D2A">
        <w:rPr>
          <w:color w:val="000000"/>
        </w:rPr>
        <w:t>.</w:t>
      </w:r>
      <w:r w:rsidR="003B0377">
        <w:rPr>
          <w:color w:val="000000"/>
        </w:rPr>
        <w:t xml:space="preserve"> A simple rule is to rely on </w:t>
      </w:r>
      <w:r w:rsidR="003B0377">
        <w:rPr>
          <w:lang w:val="en-GB"/>
        </w:rPr>
        <w:t xml:space="preserve">the </w:t>
      </w:r>
      <w:r w:rsidR="003B0377" w:rsidRPr="000A658E">
        <w:rPr>
          <w:lang w:val="en-GB"/>
        </w:rPr>
        <w:t>ltm-CSI-ReportConfigId</w:t>
      </w:r>
      <w:r w:rsidR="003B0377">
        <w:rPr>
          <w:lang w:val="en-GB"/>
        </w:rPr>
        <w:t xml:space="preserve">: since different LTM reports have different </w:t>
      </w:r>
      <w:r w:rsidR="003B0377" w:rsidRPr="000A658E">
        <w:rPr>
          <w:lang w:val="en-GB"/>
        </w:rPr>
        <w:t>ltm-CSI-ReportConfigId</w:t>
      </w:r>
      <w:r w:rsidR="003B0377">
        <w:rPr>
          <w:lang w:val="en-GB"/>
        </w:rPr>
        <w:t xml:space="preserve">, the prioritization will be unique: </w:t>
      </w:r>
    </w:p>
    <w:p w14:paraId="434D61DC" w14:textId="77777777" w:rsidR="003B0377" w:rsidRDefault="003B0377" w:rsidP="003B0377">
      <w:pPr>
        <w:pStyle w:val="Proposal"/>
        <w:rPr>
          <w:lang w:val="en-GB"/>
        </w:rPr>
      </w:pPr>
      <w:bookmarkStart w:id="13" w:name="_Ref146607573"/>
      <w:bookmarkStart w:id="14" w:name="_Toc158909960"/>
      <w:r>
        <w:rPr>
          <w:lang w:val="en-GB"/>
        </w:rPr>
        <w:t xml:space="preserve">An LTM report with a lower </w:t>
      </w:r>
      <w:r w:rsidRPr="000A658E">
        <w:rPr>
          <w:lang w:val="en-GB"/>
        </w:rPr>
        <w:t>ltm-CSI-ReportConfigId</w:t>
      </w:r>
      <w:r>
        <w:rPr>
          <w:lang w:val="en-GB"/>
        </w:rPr>
        <w:t xml:space="preserve"> prioritized over an LTM report with a higher </w:t>
      </w:r>
      <w:r w:rsidRPr="000A658E">
        <w:rPr>
          <w:lang w:val="en-GB"/>
        </w:rPr>
        <w:t>ltm-CSI-ReportConfigId</w:t>
      </w:r>
      <w:r>
        <w:rPr>
          <w:lang w:val="en-GB"/>
        </w:rPr>
        <w:t>.</w:t>
      </w:r>
      <w:bookmarkEnd w:id="13"/>
      <w:bookmarkEnd w:id="14"/>
    </w:p>
    <w:p w14:paraId="106D11B7" w14:textId="3705073E" w:rsidR="003B0377" w:rsidRDefault="003B0377" w:rsidP="002E7BA7">
      <w:pPr>
        <w:rPr>
          <w:color w:val="000000"/>
        </w:rPr>
      </w:pPr>
      <w:r>
        <w:rPr>
          <w:color w:val="000000"/>
        </w:rPr>
        <w:t xml:space="preserve">Since the NW can freely configured the order of the LTM CSI reports, </w:t>
      </w:r>
      <w:r>
        <w:rPr>
          <w:color w:val="000000"/>
        </w:rPr>
        <w:fldChar w:fldCharType="begin"/>
      </w:r>
      <w:r>
        <w:rPr>
          <w:color w:val="000000"/>
        </w:rPr>
        <w:instrText xml:space="preserve"> REF _Ref146607573 \r \h </w:instrText>
      </w:r>
      <w:r>
        <w:rPr>
          <w:color w:val="000000"/>
        </w:rPr>
      </w:r>
      <w:r>
        <w:rPr>
          <w:color w:val="000000"/>
        </w:rPr>
        <w:fldChar w:fldCharType="separate"/>
      </w:r>
      <w:r w:rsidR="009C602E">
        <w:rPr>
          <w:color w:val="000000"/>
        </w:rPr>
        <w:t>Proposal 7</w:t>
      </w:r>
      <w:r>
        <w:rPr>
          <w:color w:val="000000"/>
        </w:rPr>
        <w:fldChar w:fldCharType="end"/>
      </w:r>
      <w:r>
        <w:rPr>
          <w:color w:val="000000"/>
        </w:rPr>
        <w:t xml:space="preserve"> provides the NW the possibility to achieve any type of </w:t>
      </w:r>
      <w:r w:rsidR="007132D8">
        <w:rPr>
          <w:color w:val="000000"/>
        </w:rPr>
        <w:t>prioritization.</w:t>
      </w:r>
    </w:p>
    <w:p w14:paraId="20F4E4CF" w14:textId="4C9086FC" w:rsidR="002F42DA" w:rsidRDefault="002F42DA" w:rsidP="002F42DA">
      <w:pPr>
        <w:pStyle w:val="Heading3"/>
      </w:pPr>
      <w:r>
        <w:t>2.2.</w:t>
      </w:r>
      <w:r w:rsidR="0047473E">
        <w:t>2</w:t>
      </w:r>
      <w:r>
        <w:tab/>
        <w:t xml:space="preserve">Define measurement on </w:t>
      </w:r>
      <w:proofErr w:type="gramStart"/>
      <w:r>
        <w:t>SpCell</w:t>
      </w:r>
      <w:proofErr w:type="gramEnd"/>
    </w:p>
    <w:p w14:paraId="277D2145" w14:textId="51DD9DAE" w:rsidR="00F51A59" w:rsidRDefault="009B40A7" w:rsidP="00F51A59">
      <w:pPr>
        <w:rPr>
          <w:lang w:val="en-GB" w:eastAsia="ja-JP"/>
        </w:rPr>
      </w:pPr>
      <w:r>
        <w:rPr>
          <w:lang w:val="en-GB" w:eastAsia="ja-JP"/>
        </w:rPr>
        <w:t>In RAN1#11</w:t>
      </w:r>
      <w:r w:rsidR="00872F24">
        <w:rPr>
          <w:lang w:val="en-GB" w:eastAsia="ja-JP"/>
        </w:rPr>
        <w:t>4bis</w:t>
      </w:r>
      <w:r>
        <w:rPr>
          <w:lang w:val="en-GB" w:eastAsia="ja-JP"/>
        </w:rPr>
        <w:t xml:space="preserve">, the following was </w:t>
      </w:r>
      <w:proofErr w:type="gramStart"/>
      <w:r>
        <w:rPr>
          <w:lang w:val="en-GB" w:eastAsia="ja-JP"/>
        </w:rPr>
        <w:t>agreed</w:t>
      </w:r>
      <w:proofErr w:type="gramEnd"/>
    </w:p>
    <w:p w14:paraId="43B61451" w14:textId="77777777" w:rsidR="009B40A7" w:rsidRPr="00F51A59" w:rsidRDefault="009B40A7" w:rsidP="009B40A7">
      <w:pPr>
        <w:rPr>
          <w:lang w:val="en-GB" w:eastAsia="ja-JP"/>
        </w:rPr>
      </w:pPr>
      <w:r w:rsidRPr="009B40A7">
        <w:rPr>
          <w:noProof/>
          <w:lang w:val="en-GB" w:eastAsia="ja-JP"/>
        </w:rPr>
        <mc:AlternateContent>
          <mc:Choice Requires="wps">
            <w:drawing>
              <wp:inline distT="0" distB="0" distL="0" distR="0" wp14:anchorId="3B364529" wp14:editId="2C0818A7">
                <wp:extent cx="6120765" cy="639758"/>
                <wp:effectExtent l="0" t="0" r="13335" b="24130"/>
                <wp:docPr id="2" name="Text Box 2"/>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4B0E4D1E" w14:textId="77777777" w:rsidR="006A6417" w:rsidRPr="00E8585D" w:rsidRDefault="006A6417" w:rsidP="006A6417">
                            <w:pPr>
                              <w:rPr>
                                <w:rFonts w:ascii="Times New Roman" w:eastAsia="DengXian" w:hAnsi="Times New Roman"/>
                                <w:szCs w:val="20"/>
                                <w:highlight w:val="green"/>
                                <w:lang w:eastAsia="zh-CN"/>
                              </w:rPr>
                            </w:pPr>
                            <w:r w:rsidRPr="00E8585D">
                              <w:rPr>
                                <w:rFonts w:ascii="Times New Roman" w:eastAsia="DengXian" w:hAnsi="Times New Roman"/>
                                <w:szCs w:val="20"/>
                                <w:highlight w:val="green"/>
                                <w:lang w:eastAsia="zh-CN"/>
                              </w:rPr>
                              <w:t>Agreement</w:t>
                            </w:r>
                          </w:p>
                          <w:p w14:paraId="7EB15422" w14:textId="77777777" w:rsidR="006A6417" w:rsidRPr="00E8585D" w:rsidRDefault="006A6417" w:rsidP="006A6417">
                            <w:pPr>
                              <w:pStyle w:val="ListParagraph"/>
                              <w:numPr>
                                <w:ilvl w:val="0"/>
                                <w:numId w:val="31"/>
                              </w:numPr>
                              <w:snapToGrid w:val="0"/>
                              <w:spacing w:after="100" w:afterAutospacing="1" w:line="240" w:lineRule="auto"/>
                              <w:jc w:val="both"/>
                              <w:rPr>
                                <w:rFonts w:ascii="Times New Roman" w:hAnsi="Times New Roman"/>
                                <w:sz w:val="20"/>
                                <w:szCs w:val="20"/>
                              </w:rPr>
                            </w:pPr>
                            <w:r w:rsidRPr="00E8585D">
                              <w:rPr>
                                <w:rFonts w:ascii="Times New Roman" w:hAnsi="Times New Roman"/>
                                <w:sz w:val="20"/>
                                <w:szCs w:val="20"/>
                              </w:rPr>
                              <w:t xml:space="preserve">For the LTM L1 measurement report, </w:t>
                            </w:r>
                          </w:p>
                          <w:p w14:paraId="6EE0DE1E" w14:textId="62380230" w:rsidR="009B40A7" w:rsidRPr="006A6417" w:rsidRDefault="006A6417" w:rsidP="006A6417">
                            <w:pPr>
                              <w:pStyle w:val="ListParagraph"/>
                              <w:numPr>
                                <w:ilvl w:val="1"/>
                                <w:numId w:val="31"/>
                              </w:numPr>
                              <w:snapToGrid w:val="0"/>
                              <w:spacing w:after="100" w:afterAutospacing="1" w:line="240" w:lineRule="auto"/>
                              <w:jc w:val="both"/>
                              <w:rPr>
                                <w:rFonts w:ascii="Times New Roman" w:hAnsi="Times New Roman"/>
                                <w:sz w:val="20"/>
                                <w:szCs w:val="20"/>
                              </w:rPr>
                            </w:pPr>
                            <w:r w:rsidRPr="00E8585D">
                              <w:rPr>
                                <w:rFonts w:ascii="Times New Roman" w:hAnsi="Times New Roman"/>
                                <w:sz w:val="20"/>
                                <w:szCs w:val="20"/>
                              </w:rPr>
                              <w:t>When a UE is configured is configured with SpCellInclusion, the SpCell measurements are the entries in the LTM-CSI-SSB-ResourceSet where the PCI and frequency information [SSB frequency/ARFCN] of the candidate cell is equal to the PCI and frequency information [SSB frequency/ARFCN] of the current SpCell.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B364529" id="Text Box 2" o:spid="_x0000_s1032"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eQG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EFAp942UJxRLosdEpyhq8kwq+Z88/MonSQIVwH/4RHqQBrgt6ipAL762/3IR8n&#10;ilFKGpRiTt3PPbOCEvVN46zvhuNx0G50xpObETr2OrK9juh9vQQkaoiLZ3g0Q75XJ7O0UL/i1izC&#10;qxhimuPbOfUnc+m7BcGt42KxiEmoVsP8Wm8MD9BhMIHWl/aVWdOP1aMgHuEkWpa9m26XG0dqFnsP&#10;KxlHH3juWO3pR6VH8fRbGVbp2o9Zl/+O+W8A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BfN5AY7AgAAgwQAAA4AAAAAAAAA&#10;AAAAAAAALgIAAGRycy9lMm9Eb2MueG1sUEsBAi0AFAAGAAgAAAAhADlau0TcAAAABQEAAA8AAAAA&#10;AAAAAAAAAAAAlQQAAGRycy9kb3ducmV2LnhtbFBLBQYAAAAABAAEAPMAAACeBQAAAAA=&#10;" fillcolor="white [3201]" strokeweight=".5pt">
                <v:textbox style="mso-fit-shape-to-text:t">
                  <w:txbxContent>
                    <w:p w14:paraId="4B0E4D1E" w14:textId="77777777" w:rsidR="006A6417" w:rsidRPr="00E8585D" w:rsidRDefault="006A6417" w:rsidP="006A6417">
                      <w:pPr>
                        <w:rPr>
                          <w:rFonts w:ascii="Times New Roman" w:eastAsia="DengXian" w:hAnsi="Times New Roman"/>
                          <w:szCs w:val="20"/>
                          <w:highlight w:val="green"/>
                          <w:lang w:eastAsia="zh-CN"/>
                        </w:rPr>
                      </w:pPr>
                      <w:r w:rsidRPr="00E8585D">
                        <w:rPr>
                          <w:rFonts w:ascii="Times New Roman" w:eastAsia="DengXian" w:hAnsi="Times New Roman"/>
                          <w:szCs w:val="20"/>
                          <w:highlight w:val="green"/>
                          <w:lang w:eastAsia="zh-CN"/>
                        </w:rPr>
                        <w:t>Agreement</w:t>
                      </w:r>
                    </w:p>
                    <w:p w14:paraId="7EB15422" w14:textId="77777777" w:rsidR="006A6417" w:rsidRPr="00E8585D" w:rsidRDefault="006A6417" w:rsidP="006A6417">
                      <w:pPr>
                        <w:pStyle w:val="ListParagraph"/>
                        <w:numPr>
                          <w:ilvl w:val="0"/>
                          <w:numId w:val="31"/>
                        </w:numPr>
                        <w:snapToGrid w:val="0"/>
                        <w:spacing w:after="100" w:afterAutospacing="1" w:line="240" w:lineRule="auto"/>
                        <w:jc w:val="both"/>
                        <w:rPr>
                          <w:rFonts w:ascii="Times New Roman" w:hAnsi="Times New Roman"/>
                          <w:sz w:val="20"/>
                          <w:szCs w:val="20"/>
                        </w:rPr>
                      </w:pPr>
                      <w:r w:rsidRPr="00E8585D">
                        <w:rPr>
                          <w:rFonts w:ascii="Times New Roman" w:hAnsi="Times New Roman"/>
                          <w:sz w:val="20"/>
                          <w:szCs w:val="20"/>
                        </w:rPr>
                        <w:t xml:space="preserve">For the LTM L1 measurement report, </w:t>
                      </w:r>
                    </w:p>
                    <w:p w14:paraId="6EE0DE1E" w14:textId="62380230" w:rsidR="009B40A7" w:rsidRPr="006A6417" w:rsidRDefault="006A6417" w:rsidP="006A6417">
                      <w:pPr>
                        <w:pStyle w:val="ListParagraph"/>
                        <w:numPr>
                          <w:ilvl w:val="1"/>
                          <w:numId w:val="31"/>
                        </w:numPr>
                        <w:snapToGrid w:val="0"/>
                        <w:spacing w:after="100" w:afterAutospacing="1" w:line="240" w:lineRule="auto"/>
                        <w:jc w:val="both"/>
                        <w:rPr>
                          <w:rFonts w:ascii="Times New Roman" w:hAnsi="Times New Roman"/>
                          <w:sz w:val="20"/>
                          <w:szCs w:val="20"/>
                        </w:rPr>
                      </w:pPr>
                      <w:r w:rsidRPr="00E8585D">
                        <w:rPr>
                          <w:rFonts w:ascii="Times New Roman" w:hAnsi="Times New Roman"/>
                          <w:sz w:val="20"/>
                          <w:szCs w:val="20"/>
                        </w:rPr>
                        <w:t xml:space="preserve">When a UE is configured is configured with </w:t>
                      </w:r>
                      <w:proofErr w:type="spellStart"/>
                      <w:r w:rsidRPr="00E8585D">
                        <w:rPr>
                          <w:rFonts w:ascii="Times New Roman" w:hAnsi="Times New Roman"/>
                          <w:sz w:val="20"/>
                          <w:szCs w:val="20"/>
                        </w:rPr>
                        <w:t>SpCellInclusion</w:t>
                      </w:r>
                      <w:proofErr w:type="spellEnd"/>
                      <w:r w:rsidRPr="00E8585D">
                        <w:rPr>
                          <w:rFonts w:ascii="Times New Roman" w:hAnsi="Times New Roman"/>
                          <w:sz w:val="20"/>
                          <w:szCs w:val="20"/>
                        </w:rPr>
                        <w:t xml:space="preserve">, the </w:t>
                      </w:r>
                      <w:proofErr w:type="spellStart"/>
                      <w:r w:rsidRPr="00E8585D">
                        <w:rPr>
                          <w:rFonts w:ascii="Times New Roman" w:hAnsi="Times New Roman"/>
                          <w:sz w:val="20"/>
                          <w:szCs w:val="20"/>
                        </w:rPr>
                        <w:t>SpCell</w:t>
                      </w:r>
                      <w:proofErr w:type="spellEnd"/>
                      <w:r w:rsidRPr="00E8585D">
                        <w:rPr>
                          <w:rFonts w:ascii="Times New Roman" w:hAnsi="Times New Roman"/>
                          <w:sz w:val="20"/>
                          <w:szCs w:val="20"/>
                        </w:rPr>
                        <w:t xml:space="preserve"> measurements are the entries in the LTM-CSI-SSB-</w:t>
                      </w:r>
                      <w:proofErr w:type="spellStart"/>
                      <w:r w:rsidRPr="00E8585D">
                        <w:rPr>
                          <w:rFonts w:ascii="Times New Roman" w:hAnsi="Times New Roman"/>
                          <w:sz w:val="20"/>
                          <w:szCs w:val="20"/>
                        </w:rPr>
                        <w:t>ResourceSet</w:t>
                      </w:r>
                      <w:proofErr w:type="spellEnd"/>
                      <w:r w:rsidRPr="00E8585D">
                        <w:rPr>
                          <w:rFonts w:ascii="Times New Roman" w:hAnsi="Times New Roman"/>
                          <w:sz w:val="20"/>
                          <w:szCs w:val="20"/>
                        </w:rPr>
                        <w:t xml:space="preserve"> where the PCI and frequency information [SSB frequency/ARFCN] of the candidate cell is equal to the PCI and frequency information [SSB frequency/ARFCN] of the current </w:t>
                      </w:r>
                      <w:proofErr w:type="spellStart"/>
                      <w:r w:rsidRPr="00E8585D">
                        <w:rPr>
                          <w:rFonts w:ascii="Times New Roman" w:hAnsi="Times New Roman"/>
                          <w:sz w:val="20"/>
                          <w:szCs w:val="20"/>
                        </w:rPr>
                        <w:t>SpCell</w:t>
                      </w:r>
                      <w:proofErr w:type="spellEnd"/>
                      <w:r w:rsidRPr="00E8585D">
                        <w:rPr>
                          <w:rFonts w:ascii="Times New Roman" w:hAnsi="Times New Roman"/>
                          <w:sz w:val="20"/>
                          <w:szCs w:val="20"/>
                        </w:rPr>
                        <w:t>.</w:t>
                      </w:r>
                    </w:p>
                  </w:txbxContent>
                </v:textbox>
                <w10:anchorlock/>
              </v:shape>
            </w:pict>
          </mc:Fallback>
        </mc:AlternateContent>
      </w:r>
    </w:p>
    <w:p w14:paraId="5F40951B" w14:textId="5F2DC25A" w:rsidR="009B40A7" w:rsidRDefault="006A6417" w:rsidP="00F51A59">
      <w:pPr>
        <w:rPr>
          <w:lang w:val="en-GB" w:eastAsia="ja-JP"/>
        </w:rPr>
      </w:pPr>
      <w:r>
        <w:rPr>
          <w:lang w:val="en-GB" w:eastAsia="ja-JP"/>
        </w:rPr>
        <w:t>This was then captured</w:t>
      </w:r>
      <w:r w:rsidR="003C65F2">
        <w:rPr>
          <w:lang w:val="en-GB" w:eastAsia="ja-JP"/>
        </w:rPr>
        <w:t xml:space="preserve"> i</w:t>
      </w:r>
      <w:r w:rsidR="00E219C8">
        <w:rPr>
          <w:lang w:val="en-GB" w:eastAsia="ja-JP"/>
        </w:rPr>
        <w:t>n</w:t>
      </w:r>
      <w:r w:rsidR="003C65F2">
        <w:rPr>
          <w:lang w:val="en-GB" w:eastAsia="ja-JP"/>
        </w:rPr>
        <w:t xml:space="preserve"> </w:t>
      </w:r>
      <w:r w:rsidR="003C65F2">
        <w:rPr>
          <w:lang w:val="en-GB" w:eastAsia="ja-JP"/>
        </w:rPr>
        <w:fldChar w:fldCharType="begin"/>
      </w:r>
      <w:r w:rsidR="003C65F2">
        <w:rPr>
          <w:lang w:val="en-GB" w:eastAsia="ja-JP"/>
        </w:rPr>
        <w:instrText xml:space="preserve"> REF _Ref158470142 \r \h </w:instrText>
      </w:r>
      <w:r w:rsidR="003C65F2">
        <w:rPr>
          <w:lang w:val="en-GB" w:eastAsia="ja-JP"/>
        </w:rPr>
      </w:r>
      <w:r w:rsidR="003C65F2">
        <w:rPr>
          <w:lang w:val="en-GB" w:eastAsia="ja-JP"/>
        </w:rPr>
        <w:fldChar w:fldCharType="separate"/>
      </w:r>
      <w:r w:rsidR="009C602E">
        <w:rPr>
          <w:lang w:val="en-GB" w:eastAsia="ja-JP"/>
        </w:rPr>
        <w:t>[6]</w:t>
      </w:r>
      <w:r w:rsidR="003C65F2">
        <w:rPr>
          <w:lang w:val="en-GB" w:eastAsia="ja-JP"/>
        </w:rPr>
        <w:fldChar w:fldCharType="end"/>
      </w:r>
      <w:r w:rsidR="00E219C8">
        <w:rPr>
          <w:lang w:val="en-GB" w:eastAsia="ja-JP"/>
        </w:rPr>
        <w:t>:</w:t>
      </w:r>
    </w:p>
    <w:p w14:paraId="3DC4C60A" w14:textId="12ED0DD6" w:rsidR="009B40A7" w:rsidRDefault="009B40A7" w:rsidP="00F51A59">
      <w:pPr>
        <w:rPr>
          <w:lang w:val="en-GB" w:eastAsia="ja-JP"/>
        </w:rPr>
      </w:pPr>
      <w:r w:rsidRPr="009B40A7">
        <w:rPr>
          <w:noProof/>
          <w:lang w:val="en-GB" w:eastAsia="ja-JP"/>
        </w:rPr>
        <mc:AlternateContent>
          <mc:Choice Requires="wps">
            <w:drawing>
              <wp:inline distT="0" distB="0" distL="0" distR="0" wp14:anchorId="6AC7CD05" wp14:editId="22C7E368">
                <wp:extent cx="6120765" cy="639758"/>
                <wp:effectExtent l="0" t="0" r="13335" b="24130"/>
                <wp:docPr id="9" name="Text Box 9"/>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50D8D643" w14:textId="3196BB36" w:rsidR="00B72607" w:rsidRDefault="00B72607" w:rsidP="00B72607">
                            <w:pPr>
                              <w:spacing w:after="180" w:line="240" w:lineRule="auto"/>
                              <w:rPr>
                                <w:rFonts w:ascii="Times New Roman" w:eastAsia="SimSun" w:hAnsi="Times New Roman" w:cs="Times New Roman"/>
                                <w:color w:val="000000"/>
                                <w:szCs w:val="20"/>
                                <w:lang w:val="en-GB"/>
                              </w:rPr>
                            </w:pPr>
                            <w:r w:rsidRPr="007908F5">
                              <w:rPr>
                                <w:lang w:val="en-GB" w:eastAsia="ja-JP"/>
                              </w:rPr>
                              <w:t>Excerpt from</w:t>
                            </w:r>
                            <w:r>
                              <w:rPr>
                                <w:lang w:val="en-GB" w:eastAsia="ja-JP"/>
                              </w:rPr>
                              <w:t xml:space="preserve"> </w:t>
                            </w:r>
                            <w:r>
                              <w:rPr>
                                <w:lang w:val="en-GB" w:eastAsia="ja-JP"/>
                              </w:rPr>
                              <w:fldChar w:fldCharType="begin"/>
                            </w:r>
                            <w:r>
                              <w:rPr>
                                <w:lang w:val="en-GB" w:eastAsia="ja-JP"/>
                              </w:rPr>
                              <w:instrText xml:space="preserve"> REF _Ref149219545 \r \h </w:instrText>
                            </w:r>
                            <w:r w:rsidR="007908F5">
                              <w:rPr>
                                <w:lang w:val="en-GB" w:eastAsia="ja-JP"/>
                              </w:rPr>
                              <w:instrText xml:space="preserve"> \* MERGEFORMAT </w:instrText>
                            </w:r>
                            <w:r>
                              <w:rPr>
                                <w:lang w:val="en-GB" w:eastAsia="ja-JP"/>
                              </w:rPr>
                              <w:fldChar w:fldCharType="separate"/>
                            </w:r>
                            <w:r w:rsidR="009C602E">
                              <w:rPr>
                                <w:b/>
                                <w:bCs/>
                                <w:lang w:eastAsia="ja-JP"/>
                              </w:rPr>
                              <w:t>Error! Reference source not found.</w:t>
                            </w:r>
                            <w:r>
                              <w:rPr>
                                <w:lang w:val="en-GB" w:eastAsia="ja-JP"/>
                              </w:rPr>
                              <w:fldChar w:fldCharType="end"/>
                            </w:r>
                            <w:r>
                              <w:rPr>
                                <w:lang w:val="en-GB" w:eastAsia="ja-JP"/>
                              </w:rPr>
                              <w:t xml:space="preserve">: </w:t>
                            </w:r>
                            <w:r>
                              <w:rPr>
                                <w:rFonts w:ascii="Times New Roman" w:eastAsia="SimSun" w:hAnsi="Times New Roman" w:cs="Times New Roman"/>
                                <w:color w:val="000000"/>
                                <w:szCs w:val="20"/>
                                <w:lang w:val="en-GB"/>
                              </w:rPr>
                              <w:t xml:space="preserve"> </w:t>
                            </w:r>
                          </w:p>
                          <w:p w14:paraId="2AAF1748" w14:textId="45686433" w:rsidR="00B72607" w:rsidRPr="00B72607" w:rsidRDefault="00B72607" w:rsidP="00B72607">
                            <w:pPr>
                              <w:spacing w:after="180" w:line="240" w:lineRule="auto"/>
                              <w:rPr>
                                <w:rFonts w:ascii="Times New Roman" w:eastAsia="MS Mincho" w:hAnsi="Times New Roman" w:cs="Times New Roman"/>
                                <w:color w:val="000000"/>
                                <w:szCs w:val="20"/>
                                <w:lang w:val="en-GB"/>
                              </w:rPr>
                            </w:pPr>
                            <w:r w:rsidRPr="00B72607">
                              <w:rPr>
                                <w:rFonts w:ascii="Times New Roman" w:eastAsia="SimSun" w:hAnsi="Times New Roman" w:cs="Times New Roman"/>
                                <w:color w:val="000000"/>
                                <w:szCs w:val="20"/>
                                <w:lang w:val="en-GB"/>
                              </w:rPr>
                              <w:t>If a</w:t>
                            </w:r>
                            <w:r w:rsidRPr="00B72607">
                              <w:rPr>
                                <w:rFonts w:ascii="Times New Roman" w:eastAsia="SimSun" w:hAnsi="Times New Roman" w:cs="Times New Roman"/>
                                <w:color w:val="000000"/>
                                <w:szCs w:val="20"/>
                              </w:rPr>
                              <w:t xml:space="preserve"> UE </w:t>
                            </w:r>
                            <w:r w:rsidRPr="00B72607">
                              <w:rPr>
                                <w:rFonts w:ascii="Times New Roman" w:eastAsia="SimSun" w:hAnsi="Times New Roman" w:cs="Times New Roman"/>
                                <w:color w:val="000000"/>
                                <w:szCs w:val="20"/>
                                <w:lang w:val="en-GB"/>
                              </w:rPr>
                              <w:t xml:space="preserve">is </w:t>
                            </w:r>
                            <w:r w:rsidRPr="00B72607">
                              <w:rPr>
                                <w:rFonts w:ascii="Times New Roman" w:eastAsia="SimSun" w:hAnsi="Times New Roman" w:cs="Times New Roman"/>
                                <w:color w:val="000000"/>
                                <w:szCs w:val="20"/>
                              </w:rPr>
                              <w:t>configured with a [</w:t>
                            </w:r>
                            <w:r w:rsidRPr="00B72607">
                              <w:rPr>
                                <w:rFonts w:ascii="Times New Roman" w:eastAsia="SimSun" w:hAnsi="Times New Roman" w:cs="Times New Roman"/>
                                <w:i/>
                                <w:iCs/>
                                <w:color w:val="000000"/>
                                <w:szCs w:val="20"/>
                              </w:rPr>
                              <w:t>LTM-CSI-ReportConfig</w:t>
                            </w:r>
                            <w:r w:rsidRPr="00B72607">
                              <w:rPr>
                                <w:rFonts w:ascii="Times New Roman" w:eastAsia="SimSun" w:hAnsi="Times New Roman" w:cs="Times New Roman"/>
                                <w:color w:val="000000"/>
                                <w:szCs w:val="20"/>
                              </w:rPr>
                              <w:t>]</w:t>
                            </w:r>
                            <w:r w:rsidRPr="00B72607">
                              <w:rPr>
                                <w:rFonts w:ascii="Times New Roman" w:eastAsia="MS Mincho" w:hAnsi="Times New Roman" w:cs="Times New Roman"/>
                                <w:color w:val="000000"/>
                                <w:szCs w:val="20"/>
                                <w:lang w:val="en-GB"/>
                              </w:rPr>
                              <w:t>,</w:t>
                            </w:r>
                          </w:p>
                          <w:p w14:paraId="1A1CFD0D" w14:textId="3F6784FB" w:rsidR="00B72607" w:rsidRPr="00B72607" w:rsidRDefault="00B72607" w:rsidP="00B72607">
                            <w:pPr>
                              <w:spacing w:after="180" w:line="240" w:lineRule="auto"/>
                              <w:ind w:left="567" w:hanging="283"/>
                              <w:rPr>
                                <w:rFonts w:ascii="Times New Roman" w:eastAsia="MS Mincho" w:hAnsi="Times New Roman" w:cs="Times New Roman"/>
                                <w:color w:val="000000"/>
                                <w:szCs w:val="20"/>
                                <w:lang w:val="en-GB"/>
                              </w:rPr>
                            </w:pPr>
                            <w:r w:rsidRPr="00B72607">
                              <w:rPr>
                                <w:rFonts w:ascii="Times New Roman" w:eastAsia="SimSun" w:hAnsi="Times New Roman" w:cs="Times New Roman"/>
                                <w:szCs w:val="20"/>
                                <w:lang w:val="en-GB"/>
                              </w:rPr>
                              <w:t>-</w:t>
                            </w:r>
                            <w:r w:rsidRPr="00B72607">
                              <w:rPr>
                                <w:rFonts w:ascii="Times New Roman" w:eastAsia="SimSun" w:hAnsi="Times New Roman" w:cs="Times New Roman"/>
                                <w:szCs w:val="20"/>
                                <w:lang w:val="en-GB"/>
                              </w:rPr>
                              <w:tab/>
                            </w:r>
                            <w:r w:rsidRPr="00B72607">
                              <w:rPr>
                                <w:rFonts w:ascii="Times New Roman" w:eastAsia="MS Mincho" w:hAnsi="Times New Roman" w:cs="Times New Roman"/>
                                <w:color w:val="000000"/>
                                <w:szCs w:val="20"/>
                                <w:lang w:val="en-GB"/>
                              </w:rPr>
                              <w:t xml:space="preserve">if the UE is configured with </w:t>
                            </w:r>
                            <w:r w:rsidRPr="00B72607">
                              <w:rPr>
                                <w:rFonts w:ascii="Times New Roman" w:eastAsia="MS Mincho" w:hAnsi="Times New Roman" w:cs="Times New Roman"/>
                                <w:i/>
                                <w:iCs/>
                                <w:color w:val="000000"/>
                                <w:szCs w:val="20"/>
                                <w:lang w:val="en-GB"/>
                              </w:rPr>
                              <w:t>spCellInclusion</w:t>
                            </w:r>
                            <w:r w:rsidRPr="00B72607">
                              <w:rPr>
                                <w:rFonts w:ascii="Times New Roman" w:eastAsia="MS Mincho" w:hAnsi="Times New Roman" w:cs="Times New Roman"/>
                                <w:color w:val="000000"/>
                                <w:szCs w:val="20"/>
                                <w:lang w:val="en-GB"/>
                              </w:rPr>
                              <w:t xml:space="preserve">, the UE shall report in a single reporting instance </w:t>
                            </w:r>
                            <w:r w:rsidRPr="00B72607">
                              <w:rPr>
                                <w:rFonts w:ascii="Times New Roman" w:eastAsia="SimSun" w:hAnsi="Times New Roman" w:cs="Times New Roman"/>
                                <w:szCs w:val="20"/>
                              </w:rPr>
                              <w:t>[</w:t>
                            </w:r>
                            <w:r w:rsidRPr="00B72607">
                              <w:rPr>
                                <w:rFonts w:ascii="Times New Roman" w:eastAsia="SimSun" w:hAnsi="Times New Roman" w:cs="Times New Roman"/>
                                <w:i/>
                                <w:szCs w:val="20"/>
                              </w:rPr>
                              <w:t>no</w:t>
                            </w:r>
                            <w:r w:rsidRPr="00B72607">
                              <w:rPr>
                                <w:rFonts w:ascii="Times New Roman" w:eastAsia="SimSun" w:hAnsi="Times New Roman" w:cs="Times New Roman"/>
                                <w:i/>
                                <w:szCs w:val="20"/>
                                <w:lang w:val="en-GB"/>
                              </w:rPr>
                              <w:t>O</w:t>
                            </w:r>
                            <w:r w:rsidRPr="00B72607">
                              <w:rPr>
                                <w:rFonts w:ascii="Times New Roman" w:eastAsia="SimSun" w:hAnsi="Times New Roman" w:cs="Times New Roman"/>
                                <w:i/>
                                <w:szCs w:val="20"/>
                              </w:rPr>
                              <w:t>fReportedRS-</w:t>
                            </w:r>
                            <w:r w:rsidRPr="00B72607">
                              <w:rPr>
                                <w:rFonts w:ascii="Times New Roman" w:eastAsia="SimSun" w:hAnsi="Times New Roman" w:cs="Times New Roman"/>
                                <w:i/>
                                <w:szCs w:val="20"/>
                                <w:lang w:val="en-GB"/>
                              </w:rPr>
                              <w:t>PerCell]</w:t>
                            </w:r>
                            <w:r w:rsidRPr="00B72607">
                              <w:rPr>
                                <w:rFonts w:ascii="Times New Roman" w:eastAsia="SimSun" w:hAnsi="Times New Roman" w:cs="Times New Roman"/>
                                <w:i/>
                                <w:szCs w:val="20"/>
                              </w:rPr>
                              <w:t xml:space="preserve"> different SSBRI </w:t>
                            </w:r>
                            <w:r w:rsidRPr="00B72607">
                              <w:rPr>
                                <w:rFonts w:ascii="Times New Roman" w:eastAsia="SimSun" w:hAnsi="Times New Roman" w:cs="Times New Roman"/>
                                <w:iCs/>
                                <w:szCs w:val="20"/>
                              </w:rPr>
                              <w:t>for the current SpCell and each of the [</w:t>
                            </w:r>
                            <w:r w:rsidRPr="00B72607">
                              <w:rPr>
                                <w:rFonts w:ascii="Times New Roman" w:eastAsia="SimSun" w:hAnsi="Times New Roman" w:cs="Times New Roman"/>
                                <w:i/>
                                <w:szCs w:val="20"/>
                              </w:rPr>
                              <w:t>noOfReportedCells</w:t>
                            </w:r>
                            <w:r w:rsidRPr="00B72607">
                              <w:rPr>
                                <w:rFonts w:ascii="Times New Roman" w:eastAsia="SimSun" w:hAnsi="Times New Roman" w:cs="Times New Roman"/>
                                <w:iCs/>
                                <w:szCs w:val="20"/>
                              </w:rPr>
                              <w:t>]</w:t>
                            </w:r>
                            <w:r w:rsidRPr="00B72607">
                              <w:rPr>
                                <w:rFonts w:ascii="Times New Roman" w:eastAsia="SimSun" w:hAnsi="Times New Roman" w:cs="Times New Roman"/>
                                <w:i/>
                                <w:szCs w:val="20"/>
                              </w:rPr>
                              <w:t xml:space="preserve"> </w:t>
                            </w:r>
                            <w:r w:rsidRPr="00B72607">
                              <w:rPr>
                                <w:rFonts w:ascii="Times New Roman" w:eastAsia="SimSun" w:hAnsi="Times New Roman" w:cs="Times New Roman"/>
                                <w:iCs/>
                                <w:szCs w:val="20"/>
                              </w:rPr>
                              <w:t>-1 candidate cells.</w:t>
                            </w:r>
                            <w:r w:rsidRPr="00B72607">
                              <w:rPr>
                                <w:rFonts w:ascii="Times New Roman" w:eastAsia="SimSun" w:hAnsi="Times New Roman" w:cs="Times New Roman"/>
                                <w:i/>
                                <w:szCs w:val="20"/>
                              </w:rPr>
                              <w:t xml:space="preserve"> </w:t>
                            </w:r>
                            <w:r w:rsidRPr="00B72607">
                              <w:rPr>
                                <w:rFonts w:ascii="Times New Roman" w:eastAsia="SimSun" w:hAnsi="Times New Roman" w:cs="Times New Roman"/>
                                <w:iCs/>
                                <w:szCs w:val="20"/>
                                <w:lang w:val="en-GB"/>
                              </w:rPr>
                              <w:t xml:space="preserve">Otherwise, the UE shall report in a single reporting instance </w:t>
                            </w:r>
                            <w:r w:rsidRPr="00B72607">
                              <w:rPr>
                                <w:rFonts w:ascii="Times New Roman" w:eastAsia="SimSun" w:hAnsi="Times New Roman" w:cs="Times New Roman"/>
                                <w:i/>
                                <w:iCs/>
                                <w:szCs w:val="20"/>
                              </w:rPr>
                              <w:t>[</w:t>
                            </w:r>
                            <w:r w:rsidRPr="00B72607">
                              <w:rPr>
                                <w:rFonts w:ascii="Times New Roman" w:eastAsia="SimSun" w:hAnsi="Times New Roman" w:cs="Times New Roman"/>
                                <w:i/>
                                <w:szCs w:val="20"/>
                              </w:rPr>
                              <w:t>no</w:t>
                            </w:r>
                            <w:r w:rsidRPr="00B72607">
                              <w:rPr>
                                <w:rFonts w:ascii="Times New Roman" w:eastAsia="SimSun" w:hAnsi="Times New Roman" w:cs="Times New Roman"/>
                                <w:i/>
                                <w:szCs w:val="20"/>
                                <w:lang w:val="en-GB"/>
                              </w:rPr>
                              <w:t>O</w:t>
                            </w:r>
                            <w:r w:rsidRPr="00B72607">
                              <w:rPr>
                                <w:rFonts w:ascii="Times New Roman" w:eastAsia="SimSun" w:hAnsi="Times New Roman" w:cs="Times New Roman"/>
                                <w:i/>
                                <w:szCs w:val="20"/>
                              </w:rPr>
                              <w:t>fReportedRS-</w:t>
                            </w:r>
                            <w:r w:rsidRPr="00B72607">
                              <w:rPr>
                                <w:rFonts w:ascii="Times New Roman" w:eastAsia="SimSun" w:hAnsi="Times New Roman" w:cs="Times New Roman"/>
                                <w:i/>
                                <w:szCs w:val="20"/>
                                <w:lang w:val="en-GB"/>
                              </w:rPr>
                              <w:t>PerCell]</w:t>
                            </w:r>
                            <w:r w:rsidRPr="00B72607">
                              <w:rPr>
                                <w:rFonts w:ascii="Times New Roman" w:eastAsia="SimSun" w:hAnsi="Times New Roman" w:cs="Times New Roman"/>
                                <w:iCs/>
                                <w:szCs w:val="20"/>
                                <w:lang w:val="en-GB"/>
                              </w:rPr>
                              <w:t xml:space="preserve"> different SSBRI for each of the </w:t>
                            </w:r>
                            <w:r w:rsidRPr="00B72607">
                              <w:rPr>
                                <w:rFonts w:ascii="Times New Roman" w:eastAsia="SimSun" w:hAnsi="Times New Roman" w:cs="Times New Roman"/>
                                <w:i/>
                                <w:iCs/>
                                <w:szCs w:val="20"/>
                              </w:rPr>
                              <w:t>[</w:t>
                            </w:r>
                            <w:r w:rsidRPr="00B72607">
                              <w:rPr>
                                <w:rFonts w:ascii="Times New Roman" w:eastAsia="SimSun" w:hAnsi="Times New Roman" w:cs="Times New Roman"/>
                                <w:i/>
                                <w:szCs w:val="20"/>
                              </w:rPr>
                              <w:t>no</w:t>
                            </w:r>
                            <w:r w:rsidRPr="00B72607">
                              <w:rPr>
                                <w:rFonts w:ascii="Times New Roman" w:eastAsia="SimSun" w:hAnsi="Times New Roman" w:cs="Times New Roman"/>
                                <w:i/>
                                <w:szCs w:val="20"/>
                                <w:lang w:val="en-GB"/>
                              </w:rPr>
                              <w:t>O</w:t>
                            </w:r>
                            <w:r w:rsidRPr="00B72607">
                              <w:rPr>
                                <w:rFonts w:ascii="Times New Roman" w:eastAsia="SimSun" w:hAnsi="Times New Roman" w:cs="Times New Roman"/>
                                <w:i/>
                                <w:szCs w:val="20"/>
                              </w:rPr>
                              <w:t>fReported</w:t>
                            </w:r>
                            <w:r w:rsidRPr="00B72607">
                              <w:rPr>
                                <w:rFonts w:ascii="Times New Roman" w:eastAsia="SimSun" w:hAnsi="Times New Roman" w:cs="Times New Roman"/>
                                <w:i/>
                                <w:szCs w:val="20"/>
                                <w:lang w:val="en-GB"/>
                              </w:rPr>
                              <w:t>Cell]</w:t>
                            </w:r>
                            <w:r w:rsidRPr="00B72607">
                              <w:rPr>
                                <w:rFonts w:ascii="Times New Roman" w:eastAsia="SimSun" w:hAnsi="Times New Roman" w:cs="Times New Roman"/>
                                <w:iCs/>
                                <w:szCs w:val="20"/>
                                <w:lang w:val="en-GB"/>
                              </w:rPr>
                              <w:t xml:space="preserve"> candidate cells.</w:t>
                            </w:r>
                            <w:r w:rsidRPr="00B72607">
                              <w:rPr>
                                <w:rFonts w:ascii="Times New Roman" w:eastAsia="MS Mincho" w:hAnsi="Times New Roman" w:cs="Times New Roman"/>
                                <w:color w:val="000000"/>
                                <w:szCs w:val="20"/>
                                <w:lang w:val="en-GB"/>
                              </w:rPr>
                              <w:t xml:space="preserve"> </w:t>
                            </w:r>
                          </w:p>
                          <w:p w14:paraId="652491AB" w14:textId="6F591535" w:rsidR="00B72607" w:rsidRPr="00B72607" w:rsidRDefault="00B72607" w:rsidP="00B72607">
                            <w:pPr>
                              <w:numPr>
                                <w:ilvl w:val="0"/>
                                <w:numId w:val="35"/>
                              </w:numPr>
                              <w:spacing w:after="180" w:line="240" w:lineRule="auto"/>
                              <w:rPr>
                                <w:rFonts w:ascii="Times New Roman" w:eastAsia="MS Mincho" w:hAnsi="Times New Roman" w:cs="Times New Roman"/>
                                <w:color w:val="000000"/>
                                <w:szCs w:val="20"/>
                                <w:lang w:val="en-GB"/>
                              </w:rPr>
                            </w:pPr>
                            <w:r w:rsidRPr="00B72607">
                              <w:rPr>
                                <w:rFonts w:ascii="Times New Roman" w:eastAsia="MS Mincho" w:hAnsi="Times New Roman" w:cs="Times New Roman"/>
                                <w:color w:val="000000"/>
                                <w:szCs w:val="20"/>
                                <w:lang w:val="en-GB"/>
                              </w:rPr>
                              <w:t xml:space="preserve">where SSBRI </w:t>
                            </w:r>
                            <w:r w:rsidRPr="00B72607">
                              <w:rPr>
                                <w:rFonts w:ascii="Times New Roman" w:eastAsia="MS Mincho" w:hAnsi="Times New Roman" w:cs="Times New Roman"/>
                                <w:i/>
                                <w:color w:val="000000"/>
                                <w:szCs w:val="20"/>
                                <w:lang w:val="en-GB"/>
                              </w:rPr>
                              <w:t xml:space="preserve">k </w:t>
                            </w:r>
                            <w:r w:rsidRPr="00B72607">
                              <w:rPr>
                                <w:rFonts w:ascii="Times New Roman" w:eastAsia="MS Mincho" w:hAnsi="Times New Roman" w:cs="Times New Roman"/>
                                <w:color w:val="000000"/>
                                <w:szCs w:val="20"/>
                                <w:lang w:val="en-GB"/>
                              </w:rPr>
                              <w:t>(</w:t>
                            </w:r>
                            <w:r w:rsidRPr="00B72607">
                              <w:rPr>
                                <w:rFonts w:ascii="Times New Roman" w:eastAsia="MS Mincho" w:hAnsi="Times New Roman" w:cs="Times New Roman"/>
                                <w:i/>
                                <w:color w:val="000000"/>
                                <w:szCs w:val="20"/>
                                <w:lang w:val="en-GB"/>
                              </w:rPr>
                              <w:t>k</w:t>
                            </w:r>
                            <w:r w:rsidRPr="00B72607">
                              <w:rPr>
                                <w:rFonts w:ascii="Times New Roman" w:eastAsia="MS Mincho" w:hAnsi="Times New Roman" w:cs="Times New Roman"/>
                                <w:color w:val="000000"/>
                                <w:szCs w:val="20"/>
                                <w:lang w:val="en-GB"/>
                              </w:rPr>
                              <w:t xml:space="preserve"> ≥ 0) corresponds to the configured (</w:t>
                            </w:r>
                            <w:r w:rsidRPr="00B72607">
                              <w:rPr>
                                <w:rFonts w:ascii="Times New Roman" w:eastAsia="MS Mincho" w:hAnsi="Times New Roman" w:cs="Times New Roman"/>
                                <w:i/>
                                <w:color w:val="000000"/>
                                <w:szCs w:val="20"/>
                                <w:lang w:val="en-GB"/>
                              </w:rPr>
                              <w:t>k</w:t>
                            </w:r>
                            <w:r w:rsidRPr="00B72607">
                              <w:rPr>
                                <w:rFonts w:ascii="Times New Roman" w:eastAsia="MS Mincho" w:hAnsi="Times New Roman" w:cs="Times New Roman"/>
                                <w:color w:val="000000"/>
                                <w:szCs w:val="20"/>
                                <w:lang w:val="en-GB"/>
                              </w:rPr>
                              <w:t>+1)-th entry of the associated [</w:t>
                            </w:r>
                            <w:r w:rsidRPr="00B72607">
                              <w:rPr>
                                <w:rFonts w:ascii="Times New Roman" w:eastAsia="SimSun" w:hAnsi="Times New Roman" w:cs="Times New Roman"/>
                                <w:i/>
                                <w:iCs/>
                                <w:szCs w:val="20"/>
                              </w:rPr>
                              <w:t>ltm-CSI-SSB-ResourceList</w:t>
                            </w:r>
                            <w:r w:rsidRPr="00B72607">
                              <w:rPr>
                                <w:rFonts w:ascii="Times New Roman" w:eastAsia="SimSun" w:hAnsi="Times New Roman" w:cs="Times New Roman"/>
                                <w:szCs w:val="20"/>
                              </w:rPr>
                              <w:t>]</w:t>
                            </w:r>
                            <w:r w:rsidRPr="00B72607">
                              <w:rPr>
                                <w:rFonts w:ascii="Times New Roman" w:eastAsia="MS Mincho" w:hAnsi="Times New Roman" w:cs="Times New Roman"/>
                                <w:color w:val="000000"/>
                                <w:szCs w:val="20"/>
                                <w:lang w:val="en-GB"/>
                              </w:rPr>
                              <w:t xml:space="preserve"> in the corresponding</w:t>
                            </w:r>
                            <w:r w:rsidRPr="00B72607">
                              <w:rPr>
                                <w:rFonts w:ascii="Times New Roman" w:eastAsia="MS Mincho" w:hAnsi="Times New Roman" w:cs="Times New Roman"/>
                                <w:i/>
                                <w:color w:val="000000"/>
                                <w:szCs w:val="20"/>
                                <w:lang w:val="en-GB"/>
                              </w:rPr>
                              <w:t xml:space="preserve"> </w:t>
                            </w:r>
                            <w:r w:rsidRPr="00B72607">
                              <w:rPr>
                                <w:rFonts w:ascii="Times New Roman" w:eastAsia="MS Mincho" w:hAnsi="Times New Roman" w:cs="Times New Roman"/>
                                <w:iCs/>
                                <w:color w:val="000000"/>
                                <w:szCs w:val="20"/>
                                <w:lang w:val="en-GB"/>
                              </w:rPr>
                              <w:t>[</w:t>
                            </w:r>
                            <w:r w:rsidRPr="00B72607">
                              <w:rPr>
                                <w:rFonts w:ascii="Times New Roman" w:eastAsia="MS Mincho" w:hAnsi="Times New Roman" w:cs="Times New Roman"/>
                                <w:i/>
                                <w:color w:val="000000"/>
                                <w:szCs w:val="20"/>
                                <w:lang w:val="en-GB"/>
                              </w:rPr>
                              <w:t>LTM-</w:t>
                            </w:r>
                            <w:r w:rsidRPr="00B72607">
                              <w:rPr>
                                <w:rFonts w:ascii="Times New Roman" w:eastAsia="SimSun" w:hAnsi="Times New Roman" w:cs="Times New Roman"/>
                                <w:i/>
                                <w:szCs w:val="20"/>
                                <w:lang w:val="en-GB"/>
                              </w:rPr>
                              <w:t>CSI-SSB-ResourceSet</w:t>
                            </w:r>
                            <w:r w:rsidRPr="00B72607">
                              <w:rPr>
                                <w:rFonts w:ascii="Times New Roman" w:eastAsia="SimSun" w:hAnsi="Times New Roman" w:cs="Times New Roman"/>
                                <w:iCs/>
                                <w:szCs w:val="20"/>
                                <w:lang w:val="en-GB"/>
                              </w:rPr>
                              <w:t>]</w:t>
                            </w:r>
                            <w:r w:rsidRPr="00B72607">
                              <w:rPr>
                                <w:rFonts w:ascii="Times New Roman" w:eastAsia="MS Mincho" w:hAnsi="Times New Roman" w:cs="Times New Roman"/>
                                <w:i/>
                                <w:color w:val="000000"/>
                                <w:szCs w:val="20"/>
                                <w:lang w:val="en-GB"/>
                              </w:rPr>
                              <w:t>.</w:t>
                            </w:r>
                          </w:p>
                          <w:p w14:paraId="60C67519" w14:textId="742221DF" w:rsidR="009B40A7" w:rsidRPr="00B72607" w:rsidRDefault="00B72607" w:rsidP="00B72607">
                            <w:pPr>
                              <w:numPr>
                                <w:ilvl w:val="0"/>
                                <w:numId w:val="35"/>
                              </w:numPr>
                              <w:spacing w:after="180" w:line="240" w:lineRule="auto"/>
                              <w:rPr>
                                <w:rFonts w:ascii="Times New Roman" w:eastAsia="MS Mincho" w:hAnsi="Times New Roman" w:cs="Times New Roman"/>
                                <w:color w:val="000000"/>
                                <w:szCs w:val="20"/>
                                <w:lang w:val="en-GB"/>
                              </w:rPr>
                            </w:pPr>
                            <w:r w:rsidRPr="00B72607">
                              <w:rPr>
                                <w:rFonts w:ascii="Times New Roman" w:eastAsia="MS Mincho" w:hAnsi="Times New Roman" w:cs="Times New Roman"/>
                                <w:color w:val="000000"/>
                                <w:szCs w:val="20"/>
                                <w:lang w:val="en-GB"/>
                              </w:rPr>
                              <w:t>if spCellInclusion is configured, SSB resources in [</w:t>
                            </w:r>
                            <w:r w:rsidRPr="00B72607">
                              <w:rPr>
                                <w:rFonts w:ascii="Times New Roman" w:eastAsia="SimSun" w:hAnsi="Times New Roman" w:cs="Times New Roman"/>
                                <w:i/>
                                <w:iCs/>
                                <w:szCs w:val="20"/>
                              </w:rPr>
                              <w:t>ltm-CSI-SSB-ResourceList</w:t>
                            </w:r>
                            <w:r w:rsidRPr="00B72607">
                              <w:rPr>
                                <w:rFonts w:ascii="Times New Roman" w:eastAsia="SimSun" w:hAnsi="Times New Roman" w:cs="Times New Roman"/>
                                <w:szCs w:val="20"/>
                              </w:rPr>
                              <w:t xml:space="preserve">] associated with the current SpCell are the entries where PCI [given by </w:t>
                            </w:r>
                            <w:r w:rsidRPr="00B72607">
                              <w:rPr>
                                <w:rFonts w:ascii="Times New Roman" w:eastAsia="SimSun" w:hAnsi="Times New Roman" w:cs="Times New Roman"/>
                                <w:i/>
                                <w:iCs/>
                                <w:szCs w:val="20"/>
                                <w:lang w:val="en-GB"/>
                              </w:rPr>
                              <w:t>ltm-CandidatePCI</w:t>
                            </w:r>
                            <w:r w:rsidRPr="00B72607">
                              <w:rPr>
                                <w:rFonts w:ascii="Times New Roman" w:eastAsia="SimSun" w:hAnsi="Times New Roman" w:cs="Times New Roman"/>
                                <w:szCs w:val="20"/>
                              </w:rPr>
                              <w:t xml:space="preserve">] and frequency information [given by </w:t>
                            </w:r>
                            <w:r w:rsidRPr="00B72607">
                              <w:rPr>
                                <w:rFonts w:ascii="Times New Roman" w:eastAsia="SimSun" w:hAnsi="Times New Roman" w:cs="Times New Roman"/>
                                <w:i/>
                                <w:iCs/>
                                <w:szCs w:val="20"/>
                              </w:rPr>
                              <w:t xml:space="preserve">SSB frequency/ </w:t>
                            </w:r>
                            <w:r w:rsidRPr="00B72607">
                              <w:rPr>
                                <w:rFonts w:ascii="Times New Roman" w:eastAsia="SimSun" w:hAnsi="Times New Roman" w:cs="Times New Roman"/>
                                <w:i/>
                                <w:iCs/>
                                <w:szCs w:val="20"/>
                                <w:lang w:val="en-GB"/>
                              </w:rPr>
                              <w:t>ARFCN-ValueNR</w:t>
                            </w:r>
                            <w:r w:rsidRPr="00B72607">
                              <w:rPr>
                                <w:rFonts w:ascii="Times New Roman" w:eastAsia="SimSun" w:hAnsi="Times New Roman" w:cs="Times New Roman"/>
                                <w:szCs w:val="20"/>
                                <w:lang w:val="en-GB"/>
                              </w:rPr>
                              <w:t xml:space="preserve">] of the associated candidate cell </w:t>
                            </w:r>
                            <w:r w:rsidRPr="00B72607">
                              <w:rPr>
                                <w:rFonts w:ascii="Times New Roman" w:eastAsia="SimSun" w:hAnsi="Times New Roman" w:cs="Times New Roman"/>
                                <w:szCs w:val="20"/>
                              </w:rPr>
                              <w:t>(given in [</w:t>
                            </w:r>
                            <w:r w:rsidRPr="00B72607">
                              <w:rPr>
                                <w:rFonts w:ascii="Times New Roman" w:eastAsia="SimSun" w:hAnsi="Times New Roman" w:cs="Times New Roman"/>
                                <w:i/>
                                <w:iCs/>
                                <w:szCs w:val="20"/>
                              </w:rPr>
                              <w:t>ltm-CandidateIdList</w:t>
                            </w:r>
                            <w:r w:rsidRPr="00B72607">
                              <w:rPr>
                                <w:rFonts w:ascii="Times New Roman" w:eastAsia="SimSun" w:hAnsi="Times New Roman" w:cs="Times New Roman"/>
                                <w:szCs w:val="20"/>
                              </w:rPr>
                              <w:t xml:space="preserve">]) is equal to the PCI and frequency information [given by </w:t>
                            </w:r>
                            <w:r w:rsidRPr="00B72607">
                              <w:rPr>
                                <w:rFonts w:ascii="Times New Roman" w:eastAsia="SimSun" w:hAnsi="Times New Roman" w:cs="Times New Roman"/>
                                <w:i/>
                                <w:iCs/>
                                <w:szCs w:val="20"/>
                              </w:rPr>
                              <w:t xml:space="preserve">SSB frequency/ </w:t>
                            </w:r>
                            <w:r w:rsidRPr="00B72607">
                              <w:rPr>
                                <w:rFonts w:ascii="Times New Roman" w:eastAsia="SimSun" w:hAnsi="Times New Roman" w:cs="Times New Roman"/>
                                <w:i/>
                                <w:iCs/>
                                <w:szCs w:val="20"/>
                                <w:lang w:val="en-GB"/>
                              </w:rPr>
                              <w:t>ARFCN-ValueNR</w:t>
                            </w:r>
                            <w:r w:rsidRPr="00B72607">
                              <w:rPr>
                                <w:rFonts w:ascii="Times New Roman" w:eastAsia="SimSun" w:hAnsi="Times New Roman" w:cs="Times New Roman"/>
                                <w:szCs w:val="20"/>
                                <w:lang w:val="en-GB"/>
                              </w:rPr>
                              <w:t>] of the current SpCell.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6AC7CD05" id="_x0000_t202" coordsize="21600,21600" o:spt="202" path="m,l,21600r21600,l21600,xe">
                <v:stroke joinstyle="miter"/>
                <v:path gradientshapeok="t" o:connecttype="rect"/>
              </v:shapetype>
              <v:shape id="Text Box 9" o:spid="_x0000_s1033"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Gh/q9M7AgAAgwQAAA4AAAAAAAAA&#10;AAAAAAAALgIAAGRycy9lMm9Eb2MueG1sUEsBAi0AFAAGAAgAAAAhADlau0TcAAAABQEAAA8AAAAA&#10;AAAAAAAAAAAAlQQAAGRycy9kb3ducmV2LnhtbFBLBQYAAAAABAAEAPMAAACeBQAAAAA=&#10;" fillcolor="white [3201]" strokeweight=".5pt">
                <v:textbox style="mso-fit-shape-to-text:t">
                  <w:txbxContent>
                    <w:p w14:paraId="50D8D643" w14:textId="3196BB36" w:rsidR="00B72607" w:rsidRDefault="00B72607" w:rsidP="00B72607">
                      <w:pPr>
                        <w:spacing w:after="180" w:line="240" w:lineRule="auto"/>
                        <w:rPr>
                          <w:rFonts w:ascii="Times New Roman" w:eastAsia="SimSun" w:hAnsi="Times New Roman" w:cs="Times New Roman"/>
                          <w:color w:val="000000"/>
                          <w:szCs w:val="20"/>
                          <w:lang w:val="en-GB"/>
                        </w:rPr>
                      </w:pPr>
                      <w:r w:rsidRPr="007908F5">
                        <w:rPr>
                          <w:lang w:val="en-GB" w:eastAsia="ja-JP"/>
                        </w:rPr>
                        <w:t>Excerpt from</w:t>
                      </w:r>
                      <w:r>
                        <w:rPr>
                          <w:lang w:val="en-GB" w:eastAsia="ja-JP"/>
                        </w:rPr>
                        <w:t xml:space="preserve"> </w:t>
                      </w:r>
                      <w:r>
                        <w:rPr>
                          <w:lang w:val="en-GB" w:eastAsia="ja-JP"/>
                        </w:rPr>
                        <w:fldChar w:fldCharType="begin"/>
                      </w:r>
                      <w:r>
                        <w:rPr>
                          <w:lang w:val="en-GB" w:eastAsia="ja-JP"/>
                        </w:rPr>
                        <w:instrText xml:space="preserve"> REF _Ref149219545 \r \h </w:instrText>
                      </w:r>
                      <w:r w:rsidR="007908F5">
                        <w:rPr>
                          <w:lang w:val="en-GB" w:eastAsia="ja-JP"/>
                        </w:rPr>
                        <w:instrText xml:space="preserve"> \* MERGEFORMAT </w:instrText>
                      </w:r>
                      <w:r>
                        <w:rPr>
                          <w:lang w:val="en-GB" w:eastAsia="ja-JP"/>
                        </w:rPr>
                        <w:fldChar w:fldCharType="separate"/>
                      </w:r>
                      <w:r w:rsidR="009C602E">
                        <w:rPr>
                          <w:b/>
                          <w:bCs/>
                          <w:lang w:eastAsia="ja-JP"/>
                        </w:rPr>
                        <w:t>Error! Reference source not found.</w:t>
                      </w:r>
                      <w:r>
                        <w:rPr>
                          <w:lang w:val="en-GB" w:eastAsia="ja-JP"/>
                        </w:rPr>
                        <w:fldChar w:fldCharType="end"/>
                      </w:r>
                      <w:r>
                        <w:rPr>
                          <w:lang w:val="en-GB" w:eastAsia="ja-JP"/>
                        </w:rPr>
                        <w:t xml:space="preserve">: </w:t>
                      </w:r>
                      <w:r>
                        <w:rPr>
                          <w:rFonts w:ascii="Times New Roman" w:eastAsia="SimSun" w:hAnsi="Times New Roman" w:cs="Times New Roman"/>
                          <w:color w:val="000000"/>
                          <w:szCs w:val="20"/>
                          <w:lang w:val="en-GB"/>
                        </w:rPr>
                        <w:t xml:space="preserve"> </w:t>
                      </w:r>
                    </w:p>
                    <w:p w14:paraId="2AAF1748" w14:textId="45686433" w:rsidR="00B72607" w:rsidRPr="00B72607" w:rsidRDefault="00B72607" w:rsidP="00B72607">
                      <w:pPr>
                        <w:spacing w:after="180" w:line="240" w:lineRule="auto"/>
                        <w:rPr>
                          <w:rFonts w:ascii="Times New Roman" w:eastAsia="MS Mincho" w:hAnsi="Times New Roman" w:cs="Times New Roman"/>
                          <w:color w:val="000000"/>
                          <w:szCs w:val="20"/>
                          <w:lang w:val="en-GB"/>
                        </w:rPr>
                      </w:pPr>
                      <w:r w:rsidRPr="00B72607">
                        <w:rPr>
                          <w:rFonts w:ascii="Times New Roman" w:eastAsia="SimSun" w:hAnsi="Times New Roman" w:cs="Times New Roman"/>
                          <w:color w:val="000000"/>
                          <w:szCs w:val="20"/>
                          <w:lang w:val="en-GB"/>
                        </w:rPr>
                        <w:t>If a</w:t>
                      </w:r>
                      <w:r w:rsidRPr="00B72607">
                        <w:rPr>
                          <w:rFonts w:ascii="Times New Roman" w:eastAsia="SimSun" w:hAnsi="Times New Roman" w:cs="Times New Roman"/>
                          <w:color w:val="000000"/>
                          <w:szCs w:val="20"/>
                        </w:rPr>
                        <w:t xml:space="preserve"> UE </w:t>
                      </w:r>
                      <w:r w:rsidRPr="00B72607">
                        <w:rPr>
                          <w:rFonts w:ascii="Times New Roman" w:eastAsia="SimSun" w:hAnsi="Times New Roman" w:cs="Times New Roman"/>
                          <w:color w:val="000000"/>
                          <w:szCs w:val="20"/>
                          <w:lang w:val="en-GB"/>
                        </w:rPr>
                        <w:t xml:space="preserve">is </w:t>
                      </w:r>
                      <w:r w:rsidRPr="00B72607">
                        <w:rPr>
                          <w:rFonts w:ascii="Times New Roman" w:eastAsia="SimSun" w:hAnsi="Times New Roman" w:cs="Times New Roman"/>
                          <w:color w:val="000000"/>
                          <w:szCs w:val="20"/>
                        </w:rPr>
                        <w:t>configured with a [</w:t>
                      </w:r>
                      <w:r w:rsidRPr="00B72607">
                        <w:rPr>
                          <w:rFonts w:ascii="Times New Roman" w:eastAsia="SimSun" w:hAnsi="Times New Roman" w:cs="Times New Roman"/>
                          <w:i/>
                          <w:iCs/>
                          <w:color w:val="000000"/>
                          <w:szCs w:val="20"/>
                        </w:rPr>
                        <w:t>LTM-CSI-ReportConfig</w:t>
                      </w:r>
                      <w:r w:rsidRPr="00B72607">
                        <w:rPr>
                          <w:rFonts w:ascii="Times New Roman" w:eastAsia="SimSun" w:hAnsi="Times New Roman" w:cs="Times New Roman"/>
                          <w:color w:val="000000"/>
                          <w:szCs w:val="20"/>
                        </w:rPr>
                        <w:t>]</w:t>
                      </w:r>
                      <w:r w:rsidRPr="00B72607">
                        <w:rPr>
                          <w:rFonts w:ascii="Times New Roman" w:eastAsia="MS Mincho" w:hAnsi="Times New Roman" w:cs="Times New Roman"/>
                          <w:color w:val="000000"/>
                          <w:szCs w:val="20"/>
                          <w:lang w:val="en-GB"/>
                        </w:rPr>
                        <w:t>,</w:t>
                      </w:r>
                    </w:p>
                    <w:p w14:paraId="1A1CFD0D" w14:textId="3F6784FB" w:rsidR="00B72607" w:rsidRPr="00B72607" w:rsidRDefault="00B72607" w:rsidP="00B72607">
                      <w:pPr>
                        <w:spacing w:after="180" w:line="240" w:lineRule="auto"/>
                        <w:ind w:left="567" w:hanging="283"/>
                        <w:rPr>
                          <w:rFonts w:ascii="Times New Roman" w:eastAsia="MS Mincho" w:hAnsi="Times New Roman" w:cs="Times New Roman"/>
                          <w:color w:val="000000"/>
                          <w:szCs w:val="20"/>
                          <w:lang w:val="en-GB"/>
                        </w:rPr>
                      </w:pPr>
                      <w:r w:rsidRPr="00B72607">
                        <w:rPr>
                          <w:rFonts w:ascii="Times New Roman" w:eastAsia="SimSun" w:hAnsi="Times New Roman" w:cs="Times New Roman"/>
                          <w:szCs w:val="20"/>
                          <w:lang w:val="en-GB"/>
                        </w:rPr>
                        <w:t>-</w:t>
                      </w:r>
                      <w:r w:rsidRPr="00B72607">
                        <w:rPr>
                          <w:rFonts w:ascii="Times New Roman" w:eastAsia="SimSun" w:hAnsi="Times New Roman" w:cs="Times New Roman"/>
                          <w:szCs w:val="20"/>
                          <w:lang w:val="en-GB"/>
                        </w:rPr>
                        <w:tab/>
                      </w:r>
                      <w:r w:rsidRPr="00B72607">
                        <w:rPr>
                          <w:rFonts w:ascii="Times New Roman" w:eastAsia="MS Mincho" w:hAnsi="Times New Roman" w:cs="Times New Roman"/>
                          <w:color w:val="000000"/>
                          <w:szCs w:val="20"/>
                          <w:lang w:val="en-GB"/>
                        </w:rPr>
                        <w:t xml:space="preserve">if the UE is configured with </w:t>
                      </w:r>
                      <w:r w:rsidRPr="00B72607">
                        <w:rPr>
                          <w:rFonts w:ascii="Times New Roman" w:eastAsia="MS Mincho" w:hAnsi="Times New Roman" w:cs="Times New Roman"/>
                          <w:i/>
                          <w:iCs/>
                          <w:color w:val="000000"/>
                          <w:szCs w:val="20"/>
                          <w:lang w:val="en-GB"/>
                        </w:rPr>
                        <w:t>spCellInclusion</w:t>
                      </w:r>
                      <w:r w:rsidRPr="00B72607">
                        <w:rPr>
                          <w:rFonts w:ascii="Times New Roman" w:eastAsia="MS Mincho" w:hAnsi="Times New Roman" w:cs="Times New Roman"/>
                          <w:color w:val="000000"/>
                          <w:szCs w:val="20"/>
                          <w:lang w:val="en-GB"/>
                        </w:rPr>
                        <w:t xml:space="preserve">, the UE shall report in a single reporting instance </w:t>
                      </w:r>
                      <w:r w:rsidRPr="00B72607">
                        <w:rPr>
                          <w:rFonts w:ascii="Times New Roman" w:eastAsia="SimSun" w:hAnsi="Times New Roman" w:cs="Times New Roman"/>
                          <w:szCs w:val="20"/>
                        </w:rPr>
                        <w:t>[</w:t>
                      </w:r>
                      <w:r w:rsidRPr="00B72607">
                        <w:rPr>
                          <w:rFonts w:ascii="Times New Roman" w:eastAsia="SimSun" w:hAnsi="Times New Roman" w:cs="Times New Roman"/>
                          <w:i/>
                          <w:szCs w:val="20"/>
                        </w:rPr>
                        <w:t>no</w:t>
                      </w:r>
                      <w:r w:rsidRPr="00B72607">
                        <w:rPr>
                          <w:rFonts w:ascii="Times New Roman" w:eastAsia="SimSun" w:hAnsi="Times New Roman" w:cs="Times New Roman"/>
                          <w:i/>
                          <w:szCs w:val="20"/>
                          <w:lang w:val="en-GB"/>
                        </w:rPr>
                        <w:t>O</w:t>
                      </w:r>
                      <w:r w:rsidRPr="00B72607">
                        <w:rPr>
                          <w:rFonts w:ascii="Times New Roman" w:eastAsia="SimSun" w:hAnsi="Times New Roman" w:cs="Times New Roman"/>
                          <w:i/>
                          <w:szCs w:val="20"/>
                        </w:rPr>
                        <w:t>fReportedRS-</w:t>
                      </w:r>
                      <w:r w:rsidRPr="00B72607">
                        <w:rPr>
                          <w:rFonts w:ascii="Times New Roman" w:eastAsia="SimSun" w:hAnsi="Times New Roman" w:cs="Times New Roman"/>
                          <w:i/>
                          <w:szCs w:val="20"/>
                          <w:lang w:val="en-GB"/>
                        </w:rPr>
                        <w:t>PerCell]</w:t>
                      </w:r>
                      <w:r w:rsidRPr="00B72607">
                        <w:rPr>
                          <w:rFonts w:ascii="Times New Roman" w:eastAsia="SimSun" w:hAnsi="Times New Roman" w:cs="Times New Roman"/>
                          <w:i/>
                          <w:szCs w:val="20"/>
                        </w:rPr>
                        <w:t xml:space="preserve"> different SSBRI </w:t>
                      </w:r>
                      <w:r w:rsidRPr="00B72607">
                        <w:rPr>
                          <w:rFonts w:ascii="Times New Roman" w:eastAsia="SimSun" w:hAnsi="Times New Roman" w:cs="Times New Roman"/>
                          <w:iCs/>
                          <w:szCs w:val="20"/>
                        </w:rPr>
                        <w:t>for the current SpCell and each of the [</w:t>
                      </w:r>
                      <w:r w:rsidRPr="00B72607">
                        <w:rPr>
                          <w:rFonts w:ascii="Times New Roman" w:eastAsia="SimSun" w:hAnsi="Times New Roman" w:cs="Times New Roman"/>
                          <w:i/>
                          <w:szCs w:val="20"/>
                        </w:rPr>
                        <w:t>noOfReportedCells</w:t>
                      </w:r>
                      <w:r w:rsidRPr="00B72607">
                        <w:rPr>
                          <w:rFonts w:ascii="Times New Roman" w:eastAsia="SimSun" w:hAnsi="Times New Roman" w:cs="Times New Roman"/>
                          <w:iCs/>
                          <w:szCs w:val="20"/>
                        </w:rPr>
                        <w:t>]</w:t>
                      </w:r>
                      <w:r w:rsidRPr="00B72607">
                        <w:rPr>
                          <w:rFonts w:ascii="Times New Roman" w:eastAsia="SimSun" w:hAnsi="Times New Roman" w:cs="Times New Roman"/>
                          <w:i/>
                          <w:szCs w:val="20"/>
                        </w:rPr>
                        <w:t xml:space="preserve"> </w:t>
                      </w:r>
                      <w:r w:rsidRPr="00B72607">
                        <w:rPr>
                          <w:rFonts w:ascii="Times New Roman" w:eastAsia="SimSun" w:hAnsi="Times New Roman" w:cs="Times New Roman"/>
                          <w:iCs/>
                          <w:szCs w:val="20"/>
                        </w:rPr>
                        <w:t>-1 candidate cells.</w:t>
                      </w:r>
                      <w:r w:rsidRPr="00B72607">
                        <w:rPr>
                          <w:rFonts w:ascii="Times New Roman" w:eastAsia="SimSun" w:hAnsi="Times New Roman" w:cs="Times New Roman"/>
                          <w:i/>
                          <w:szCs w:val="20"/>
                        </w:rPr>
                        <w:t xml:space="preserve"> </w:t>
                      </w:r>
                      <w:r w:rsidRPr="00B72607">
                        <w:rPr>
                          <w:rFonts w:ascii="Times New Roman" w:eastAsia="SimSun" w:hAnsi="Times New Roman" w:cs="Times New Roman"/>
                          <w:iCs/>
                          <w:szCs w:val="20"/>
                          <w:lang w:val="en-GB"/>
                        </w:rPr>
                        <w:t xml:space="preserve">Otherwise, the UE shall report in a single reporting instance </w:t>
                      </w:r>
                      <w:r w:rsidRPr="00B72607">
                        <w:rPr>
                          <w:rFonts w:ascii="Times New Roman" w:eastAsia="SimSun" w:hAnsi="Times New Roman" w:cs="Times New Roman"/>
                          <w:i/>
                          <w:iCs/>
                          <w:szCs w:val="20"/>
                        </w:rPr>
                        <w:t>[</w:t>
                      </w:r>
                      <w:r w:rsidRPr="00B72607">
                        <w:rPr>
                          <w:rFonts w:ascii="Times New Roman" w:eastAsia="SimSun" w:hAnsi="Times New Roman" w:cs="Times New Roman"/>
                          <w:i/>
                          <w:szCs w:val="20"/>
                        </w:rPr>
                        <w:t>no</w:t>
                      </w:r>
                      <w:r w:rsidRPr="00B72607">
                        <w:rPr>
                          <w:rFonts w:ascii="Times New Roman" w:eastAsia="SimSun" w:hAnsi="Times New Roman" w:cs="Times New Roman"/>
                          <w:i/>
                          <w:szCs w:val="20"/>
                          <w:lang w:val="en-GB"/>
                        </w:rPr>
                        <w:t>O</w:t>
                      </w:r>
                      <w:r w:rsidRPr="00B72607">
                        <w:rPr>
                          <w:rFonts w:ascii="Times New Roman" w:eastAsia="SimSun" w:hAnsi="Times New Roman" w:cs="Times New Roman"/>
                          <w:i/>
                          <w:szCs w:val="20"/>
                        </w:rPr>
                        <w:t>fReportedRS-</w:t>
                      </w:r>
                      <w:r w:rsidRPr="00B72607">
                        <w:rPr>
                          <w:rFonts w:ascii="Times New Roman" w:eastAsia="SimSun" w:hAnsi="Times New Roman" w:cs="Times New Roman"/>
                          <w:i/>
                          <w:szCs w:val="20"/>
                          <w:lang w:val="en-GB"/>
                        </w:rPr>
                        <w:t>PerCell]</w:t>
                      </w:r>
                      <w:r w:rsidRPr="00B72607">
                        <w:rPr>
                          <w:rFonts w:ascii="Times New Roman" w:eastAsia="SimSun" w:hAnsi="Times New Roman" w:cs="Times New Roman"/>
                          <w:iCs/>
                          <w:szCs w:val="20"/>
                          <w:lang w:val="en-GB"/>
                        </w:rPr>
                        <w:t xml:space="preserve"> different SSBRI for each of the </w:t>
                      </w:r>
                      <w:r w:rsidRPr="00B72607">
                        <w:rPr>
                          <w:rFonts w:ascii="Times New Roman" w:eastAsia="SimSun" w:hAnsi="Times New Roman" w:cs="Times New Roman"/>
                          <w:i/>
                          <w:iCs/>
                          <w:szCs w:val="20"/>
                        </w:rPr>
                        <w:t>[</w:t>
                      </w:r>
                      <w:r w:rsidRPr="00B72607">
                        <w:rPr>
                          <w:rFonts w:ascii="Times New Roman" w:eastAsia="SimSun" w:hAnsi="Times New Roman" w:cs="Times New Roman"/>
                          <w:i/>
                          <w:szCs w:val="20"/>
                        </w:rPr>
                        <w:t>no</w:t>
                      </w:r>
                      <w:r w:rsidRPr="00B72607">
                        <w:rPr>
                          <w:rFonts w:ascii="Times New Roman" w:eastAsia="SimSun" w:hAnsi="Times New Roman" w:cs="Times New Roman"/>
                          <w:i/>
                          <w:szCs w:val="20"/>
                          <w:lang w:val="en-GB"/>
                        </w:rPr>
                        <w:t>O</w:t>
                      </w:r>
                      <w:r w:rsidRPr="00B72607">
                        <w:rPr>
                          <w:rFonts w:ascii="Times New Roman" w:eastAsia="SimSun" w:hAnsi="Times New Roman" w:cs="Times New Roman"/>
                          <w:i/>
                          <w:szCs w:val="20"/>
                        </w:rPr>
                        <w:t>fReported</w:t>
                      </w:r>
                      <w:r w:rsidRPr="00B72607">
                        <w:rPr>
                          <w:rFonts w:ascii="Times New Roman" w:eastAsia="SimSun" w:hAnsi="Times New Roman" w:cs="Times New Roman"/>
                          <w:i/>
                          <w:szCs w:val="20"/>
                          <w:lang w:val="en-GB"/>
                        </w:rPr>
                        <w:t>Cell]</w:t>
                      </w:r>
                      <w:r w:rsidRPr="00B72607">
                        <w:rPr>
                          <w:rFonts w:ascii="Times New Roman" w:eastAsia="SimSun" w:hAnsi="Times New Roman" w:cs="Times New Roman"/>
                          <w:iCs/>
                          <w:szCs w:val="20"/>
                          <w:lang w:val="en-GB"/>
                        </w:rPr>
                        <w:t xml:space="preserve"> candidate cells.</w:t>
                      </w:r>
                      <w:r w:rsidRPr="00B72607">
                        <w:rPr>
                          <w:rFonts w:ascii="Times New Roman" w:eastAsia="MS Mincho" w:hAnsi="Times New Roman" w:cs="Times New Roman"/>
                          <w:color w:val="000000"/>
                          <w:szCs w:val="20"/>
                          <w:lang w:val="en-GB"/>
                        </w:rPr>
                        <w:t xml:space="preserve"> </w:t>
                      </w:r>
                    </w:p>
                    <w:p w14:paraId="652491AB" w14:textId="6F591535" w:rsidR="00B72607" w:rsidRPr="00B72607" w:rsidRDefault="00B72607" w:rsidP="00B72607">
                      <w:pPr>
                        <w:numPr>
                          <w:ilvl w:val="0"/>
                          <w:numId w:val="35"/>
                        </w:numPr>
                        <w:spacing w:after="180" w:line="240" w:lineRule="auto"/>
                        <w:rPr>
                          <w:rFonts w:ascii="Times New Roman" w:eastAsia="MS Mincho" w:hAnsi="Times New Roman" w:cs="Times New Roman"/>
                          <w:color w:val="000000"/>
                          <w:szCs w:val="20"/>
                          <w:lang w:val="en-GB"/>
                        </w:rPr>
                      </w:pPr>
                      <w:r w:rsidRPr="00B72607">
                        <w:rPr>
                          <w:rFonts w:ascii="Times New Roman" w:eastAsia="MS Mincho" w:hAnsi="Times New Roman" w:cs="Times New Roman"/>
                          <w:color w:val="000000"/>
                          <w:szCs w:val="20"/>
                          <w:lang w:val="en-GB"/>
                        </w:rPr>
                        <w:t xml:space="preserve">where SSBRI </w:t>
                      </w:r>
                      <w:r w:rsidRPr="00B72607">
                        <w:rPr>
                          <w:rFonts w:ascii="Times New Roman" w:eastAsia="MS Mincho" w:hAnsi="Times New Roman" w:cs="Times New Roman"/>
                          <w:i/>
                          <w:color w:val="000000"/>
                          <w:szCs w:val="20"/>
                          <w:lang w:val="en-GB"/>
                        </w:rPr>
                        <w:t xml:space="preserve">k </w:t>
                      </w:r>
                      <w:r w:rsidRPr="00B72607">
                        <w:rPr>
                          <w:rFonts w:ascii="Times New Roman" w:eastAsia="MS Mincho" w:hAnsi="Times New Roman" w:cs="Times New Roman"/>
                          <w:color w:val="000000"/>
                          <w:szCs w:val="20"/>
                          <w:lang w:val="en-GB"/>
                        </w:rPr>
                        <w:t>(</w:t>
                      </w:r>
                      <w:r w:rsidRPr="00B72607">
                        <w:rPr>
                          <w:rFonts w:ascii="Times New Roman" w:eastAsia="MS Mincho" w:hAnsi="Times New Roman" w:cs="Times New Roman"/>
                          <w:i/>
                          <w:color w:val="000000"/>
                          <w:szCs w:val="20"/>
                          <w:lang w:val="en-GB"/>
                        </w:rPr>
                        <w:t>k</w:t>
                      </w:r>
                      <w:r w:rsidRPr="00B72607">
                        <w:rPr>
                          <w:rFonts w:ascii="Times New Roman" w:eastAsia="MS Mincho" w:hAnsi="Times New Roman" w:cs="Times New Roman"/>
                          <w:color w:val="000000"/>
                          <w:szCs w:val="20"/>
                          <w:lang w:val="en-GB"/>
                        </w:rPr>
                        <w:t xml:space="preserve"> ≥ 0) corresponds to the configured (</w:t>
                      </w:r>
                      <w:r w:rsidRPr="00B72607">
                        <w:rPr>
                          <w:rFonts w:ascii="Times New Roman" w:eastAsia="MS Mincho" w:hAnsi="Times New Roman" w:cs="Times New Roman"/>
                          <w:i/>
                          <w:color w:val="000000"/>
                          <w:szCs w:val="20"/>
                          <w:lang w:val="en-GB"/>
                        </w:rPr>
                        <w:t>k</w:t>
                      </w:r>
                      <w:r w:rsidRPr="00B72607">
                        <w:rPr>
                          <w:rFonts w:ascii="Times New Roman" w:eastAsia="MS Mincho" w:hAnsi="Times New Roman" w:cs="Times New Roman"/>
                          <w:color w:val="000000"/>
                          <w:szCs w:val="20"/>
                          <w:lang w:val="en-GB"/>
                        </w:rPr>
                        <w:t>+1)-th entry of the associated [</w:t>
                      </w:r>
                      <w:r w:rsidRPr="00B72607">
                        <w:rPr>
                          <w:rFonts w:ascii="Times New Roman" w:eastAsia="SimSun" w:hAnsi="Times New Roman" w:cs="Times New Roman"/>
                          <w:i/>
                          <w:iCs/>
                          <w:szCs w:val="20"/>
                        </w:rPr>
                        <w:t>ltm-CSI-SSB-ResourceList</w:t>
                      </w:r>
                      <w:r w:rsidRPr="00B72607">
                        <w:rPr>
                          <w:rFonts w:ascii="Times New Roman" w:eastAsia="SimSun" w:hAnsi="Times New Roman" w:cs="Times New Roman"/>
                          <w:szCs w:val="20"/>
                        </w:rPr>
                        <w:t>]</w:t>
                      </w:r>
                      <w:r w:rsidRPr="00B72607">
                        <w:rPr>
                          <w:rFonts w:ascii="Times New Roman" w:eastAsia="MS Mincho" w:hAnsi="Times New Roman" w:cs="Times New Roman"/>
                          <w:color w:val="000000"/>
                          <w:szCs w:val="20"/>
                          <w:lang w:val="en-GB"/>
                        </w:rPr>
                        <w:t xml:space="preserve"> in the corresponding</w:t>
                      </w:r>
                      <w:r w:rsidRPr="00B72607">
                        <w:rPr>
                          <w:rFonts w:ascii="Times New Roman" w:eastAsia="MS Mincho" w:hAnsi="Times New Roman" w:cs="Times New Roman"/>
                          <w:i/>
                          <w:color w:val="000000"/>
                          <w:szCs w:val="20"/>
                          <w:lang w:val="en-GB"/>
                        </w:rPr>
                        <w:t xml:space="preserve"> </w:t>
                      </w:r>
                      <w:r w:rsidRPr="00B72607">
                        <w:rPr>
                          <w:rFonts w:ascii="Times New Roman" w:eastAsia="MS Mincho" w:hAnsi="Times New Roman" w:cs="Times New Roman"/>
                          <w:iCs/>
                          <w:color w:val="000000"/>
                          <w:szCs w:val="20"/>
                          <w:lang w:val="en-GB"/>
                        </w:rPr>
                        <w:t>[</w:t>
                      </w:r>
                      <w:r w:rsidRPr="00B72607">
                        <w:rPr>
                          <w:rFonts w:ascii="Times New Roman" w:eastAsia="MS Mincho" w:hAnsi="Times New Roman" w:cs="Times New Roman"/>
                          <w:i/>
                          <w:color w:val="000000"/>
                          <w:szCs w:val="20"/>
                          <w:lang w:val="en-GB"/>
                        </w:rPr>
                        <w:t>LTM-</w:t>
                      </w:r>
                      <w:r w:rsidRPr="00B72607">
                        <w:rPr>
                          <w:rFonts w:ascii="Times New Roman" w:eastAsia="SimSun" w:hAnsi="Times New Roman" w:cs="Times New Roman"/>
                          <w:i/>
                          <w:szCs w:val="20"/>
                          <w:lang w:val="en-GB"/>
                        </w:rPr>
                        <w:t>CSI-SSB-ResourceSet</w:t>
                      </w:r>
                      <w:r w:rsidRPr="00B72607">
                        <w:rPr>
                          <w:rFonts w:ascii="Times New Roman" w:eastAsia="SimSun" w:hAnsi="Times New Roman" w:cs="Times New Roman"/>
                          <w:iCs/>
                          <w:szCs w:val="20"/>
                          <w:lang w:val="en-GB"/>
                        </w:rPr>
                        <w:t>]</w:t>
                      </w:r>
                      <w:r w:rsidRPr="00B72607">
                        <w:rPr>
                          <w:rFonts w:ascii="Times New Roman" w:eastAsia="MS Mincho" w:hAnsi="Times New Roman" w:cs="Times New Roman"/>
                          <w:i/>
                          <w:color w:val="000000"/>
                          <w:szCs w:val="20"/>
                          <w:lang w:val="en-GB"/>
                        </w:rPr>
                        <w:t>.</w:t>
                      </w:r>
                    </w:p>
                    <w:p w14:paraId="60C67519" w14:textId="742221DF" w:rsidR="009B40A7" w:rsidRPr="00B72607" w:rsidRDefault="00B72607" w:rsidP="00B72607">
                      <w:pPr>
                        <w:numPr>
                          <w:ilvl w:val="0"/>
                          <w:numId w:val="35"/>
                        </w:numPr>
                        <w:spacing w:after="180" w:line="240" w:lineRule="auto"/>
                        <w:rPr>
                          <w:rFonts w:ascii="Times New Roman" w:eastAsia="MS Mincho" w:hAnsi="Times New Roman" w:cs="Times New Roman"/>
                          <w:color w:val="000000"/>
                          <w:szCs w:val="20"/>
                          <w:lang w:val="en-GB"/>
                        </w:rPr>
                      </w:pPr>
                      <w:r w:rsidRPr="00B72607">
                        <w:rPr>
                          <w:rFonts w:ascii="Times New Roman" w:eastAsia="MS Mincho" w:hAnsi="Times New Roman" w:cs="Times New Roman"/>
                          <w:color w:val="000000"/>
                          <w:szCs w:val="20"/>
                          <w:lang w:val="en-GB"/>
                        </w:rPr>
                        <w:t>if spCellInclusion is configured, SSB resources in [</w:t>
                      </w:r>
                      <w:r w:rsidRPr="00B72607">
                        <w:rPr>
                          <w:rFonts w:ascii="Times New Roman" w:eastAsia="SimSun" w:hAnsi="Times New Roman" w:cs="Times New Roman"/>
                          <w:i/>
                          <w:iCs/>
                          <w:szCs w:val="20"/>
                        </w:rPr>
                        <w:t>ltm-CSI-SSB-ResourceList</w:t>
                      </w:r>
                      <w:r w:rsidRPr="00B72607">
                        <w:rPr>
                          <w:rFonts w:ascii="Times New Roman" w:eastAsia="SimSun" w:hAnsi="Times New Roman" w:cs="Times New Roman"/>
                          <w:szCs w:val="20"/>
                        </w:rPr>
                        <w:t xml:space="preserve">] associated with the current SpCell are the entries where PCI [given by </w:t>
                      </w:r>
                      <w:r w:rsidRPr="00B72607">
                        <w:rPr>
                          <w:rFonts w:ascii="Times New Roman" w:eastAsia="SimSun" w:hAnsi="Times New Roman" w:cs="Times New Roman"/>
                          <w:i/>
                          <w:iCs/>
                          <w:szCs w:val="20"/>
                          <w:lang w:val="en-GB"/>
                        </w:rPr>
                        <w:t>ltm-CandidatePCI</w:t>
                      </w:r>
                      <w:r w:rsidRPr="00B72607">
                        <w:rPr>
                          <w:rFonts w:ascii="Times New Roman" w:eastAsia="SimSun" w:hAnsi="Times New Roman" w:cs="Times New Roman"/>
                          <w:szCs w:val="20"/>
                        </w:rPr>
                        <w:t xml:space="preserve">] and frequency information [given by </w:t>
                      </w:r>
                      <w:r w:rsidRPr="00B72607">
                        <w:rPr>
                          <w:rFonts w:ascii="Times New Roman" w:eastAsia="SimSun" w:hAnsi="Times New Roman" w:cs="Times New Roman"/>
                          <w:i/>
                          <w:iCs/>
                          <w:szCs w:val="20"/>
                        </w:rPr>
                        <w:t xml:space="preserve">SSB frequency/ </w:t>
                      </w:r>
                      <w:r w:rsidRPr="00B72607">
                        <w:rPr>
                          <w:rFonts w:ascii="Times New Roman" w:eastAsia="SimSun" w:hAnsi="Times New Roman" w:cs="Times New Roman"/>
                          <w:i/>
                          <w:iCs/>
                          <w:szCs w:val="20"/>
                          <w:lang w:val="en-GB"/>
                        </w:rPr>
                        <w:t>ARFCN-ValueNR</w:t>
                      </w:r>
                      <w:r w:rsidRPr="00B72607">
                        <w:rPr>
                          <w:rFonts w:ascii="Times New Roman" w:eastAsia="SimSun" w:hAnsi="Times New Roman" w:cs="Times New Roman"/>
                          <w:szCs w:val="20"/>
                          <w:lang w:val="en-GB"/>
                        </w:rPr>
                        <w:t xml:space="preserve">] of the associated candidate cell </w:t>
                      </w:r>
                      <w:r w:rsidRPr="00B72607">
                        <w:rPr>
                          <w:rFonts w:ascii="Times New Roman" w:eastAsia="SimSun" w:hAnsi="Times New Roman" w:cs="Times New Roman"/>
                          <w:szCs w:val="20"/>
                        </w:rPr>
                        <w:t>(given in [</w:t>
                      </w:r>
                      <w:r w:rsidRPr="00B72607">
                        <w:rPr>
                          <w:rFonts w:ascii="Times New Roman" w:eastAsia="SimSun" w:hAnsi="Times New Roman" w:cs="Times New Roman"/>
                          <w:i/>
                          <w:iCs/>
                          <w:szCs w:val="20"/>
                        </w:rPr>
                        <w:t>ltm-CandidateIdList</w:t>
                      </w:r>
                      <w:r w:rsidRPr="00B72607">
                        <w:rPr>
                          <w:rFonts w:ascii="Times New Roman" w:eastAsia="SimSun" w:hAnsi="Times New Roman" w:cs="Times New Roman"/>
                          <w:szCs w:val="20"/>
                        </w:rPr>
                        <w:t xml:space="preserve">]) is equal to the PCI and frequency information [given by </w:t>
                      </w:r>
                      <w:r w:rsidRPr="00B72607">
                        <w:rPr>
                          <w:rFonts w:ascii="Times New Roman" w:eastAsia="SimSun" w:hAnsi="Times New Roman" w:cs="Times New Roman"/>
                          <w:i/>
                          <w:iCs/>
                          <w:szCs w:val="20"/>
                        </w:rPr>
                        <w:t xml:space="preserve">SSB frequency/ </w:t>
                      </w:r>
                      <w:r w:rsidRPr="00B72607">
                        <w:rPr>
                          <w:rFonts w:ascii="Times New Roman" w:eastAsia="SimSun" w:hAnsi="Times New Roman" w:cs="Times New Roman"/>
                          <w:i/>
                          <w:iCs/>
                          <w:szCs w:val="20"/>
                          <w:lang w:val="en-GB"/>
                        </w:rPr>
                        <w:t>ARFCN-ValueNR</w:t>
                      </w:r>
                      <w:r w:rsidRPr="00B72607">
                        <w:rPr>
                          <w:rFonts w:ascii="Times New Roman" w:eastAsia="SimSun" w:hAnsi="Times New Roman" w:cs="Times New Roman"/>
                          <w:szCs w:val="20"/>
                          <w:lang w:val="en-GB"/>
                        </w:rPr>
                        <w:t>] of the current SpCell.</w:t>
                      </w:r>
                    </w:p>
                  </w:txbxContent>
                </v:textbox>
                <w10:anchorlock/>
              </v:shape>
            </w:pict>
          </mc:Fallback>
        </mc:AlternateContent>
      </w:r>
    </w:p>
    <w:p w14:paraId="1AD21C2F" w14:textId="77777777" w:rsidR="00AB4F0B" w:rsidRDefault="00C40B59" w:rsidP="00F51A59">
      <w:pPr>
        <w:rPr>
          <w:lang w:val="en-GB" w:eastAsia="ja-JP"/>
        </w:rPr>
      </w:pPr>
      <w:r>
        <w:rPr>
          <w:lang w:val="en-GB" w:eastAsia="ja-JP"/>
        </w:rPr>
        <w:t xml:space="preserve">During RAN1#114bis, there was a </w:t>
      </w:r>
      <w:r w:rsidR="00354F47">
        <w:rPr>
          <w:lang w:val="en-GB" w:eastAsia="ja-JP"/>
        </w:rPr>
        <w:t>debate on the exact RRC parameters that would define the SpCell</w:t>
      </w:r>
      <w:r w:rsidR="007146FF">
        <w:rPr>
          <w:lang w:val="en-GB" w:eastAsia="ja-JP"/>
        </w:rPr>
        <w:t xml:space="preserve">. </w:t>
      </w:r>
    </w:p>
    <w:p w14:paraId="4283A400" w14:textId="77777777" w:rsidR="001B1D62" w:rsidRDefault="001B1D62" w:rsidP="001B1D62">
      <w:pPr>
        <w:rPr>
          <w:lang w:val="en-GB"/>
        </w:rPr>
      </w:pPr>
      <w:r>
        <w:rPr>
          <w:lang w:val="en-GB"/>
        </w:rPr>
        <w:t>In our understanding, the UE can determine the SSB frequency of the SpCell in two ways:</w:t>
      </w:r>
    </w:p>
    <w:p w14:paraId="4F376B4A" w14:textId="77777777" w:rsidR="001B1D62" w:rsidRPr="00CE61D4" w:rsidRDefault="001B1D62" w:rsidP="00CE61D4">
      <w:pPr>
        <w:pStyle w:val="ListNumber"/>
        <w:numPr>
          <w:ilvl w:val="0"/>
          <w:numId w:val="44"/>
        </w:numPr>
        <w:rPr>
          <w:lang w:val="en-GB"/>
        </w:rPr>
      </w:pPr>
      <w:r w:rsidRPr="00CE61D4">
        <w:rPr>
          <w:lang w:val="en-GB"/>
        </w:rPr>
        <w:t xml:space="preserve">During RRC configuration with sync, the UE is provided ServingCellConfigCommon, which contains </w:t>
      </w:r>
      <w:r>
        <w:t>absoluteFrequencySSB.</w:t>
      </w:r>
    </w:p>
    <w:p w14:paraId="74D4CA79" w14:textId="61D205AC" w:rsidR="00AB4F0B" w:rsidRPr="00A03A03" w:rsidRDefault="001B1D62" w:rsidP="00F51A59">
      <w:pPr>
        <w:pStyle w:val="ListNumber"/>
        <w:rPr>
          <w:lang w:val="en-GB"/>
        </w:rPr>
      </w:pPr>
      <w:r>
        <w:rPr>
          <w:lang w:val="en-GB"/>
        </w:rPr>
        <w:t xml:space="preserve">After transition from Idle, the UE uses the SSB frequency from the cell reselection. Note that ServingCellConfigCommonSIB does not contain </w:t>
      </w:r>
      <w:r>
        <w:t>absoluteFrequencySSB.</w:t>
      </w:r>
    </w:p>
    <w:p w14:paraId="5C05F9DE" w14:textId="0DBD022C" w:rsidR="00B72607" w:rsidRDefault="000A7722" w:rsidP="00F51A59">
      <w:pPr>
        <w:rPr>
          <w:lang w:val="en-GB" w:eastAsia="ja-JP"/>
        </w:rPr>
      </w:pPr>
      <w:r>
        <w:rPr>
          <w:lang w:val="en-GB" w:eastAsia="ja-JP"/>
        </w:rPr>
        <w:t xml:space="preserve">In general, we cannot refer to a specific RRC parameter when determining the SpCell in the list of candidate cells. </w:t>
      </w:r>
      <w:r w:rsidR="007146FF">
        <w:rPr>
          <w:lang w:val="en-GB" w:eastAsia="ja-JP"/>
        </w:rPr>
        <w:t xml:space="preserve">We </w:t>
      </w:r>
      <w:r w:rsidR="006B3149">
        <w:rPr>
          <w:lang w:val="en-GB" w:eastAsia="ja-JP"/>
        </w:rPr>
        <w:t xml:space="preserve">thus </w:t>
      </w:r>
      <w:r w:rsidR="007146FF">
        <w:rPr>
          <w:lang w:val="en-GB" w:eastAsia="ja-JP"/>
        </w:rPr>
        <w:t>propose to</w:t>
      </w:r>
      <w:r w:rsidR="006B3149">
        <w:rPr>
          <w:lang w:val="en-GB" w:eastAsia="ja-JP"/>
        </w:rPr>
        <w:t xml:space="preserve"> keep the general term “SSB frequency”</w:t>
      </w:r>
      <w:r w:rsidR="007146FF">
        <w:rPr>
          <w:lang w:val="en-GB" w:eastAsia="ja-JP"/>
        </w:rPr>
        <w:t>:</w:t>
      </w:r>
    </w:p>
    <w:p w14:paraId="0BE43B67" w14:textId="74BF18E3" w:rsidR="00CD21DD" w:rsidRPr="006B3149" w:rsidRDefault="00C23E2F" w:rsidP="00CD21DD">
      <w:pPr>
        <w:pStyle w:val="Proposal"/>
        <w:rPr>
          <w:lang w:val="en-GB"/>
        </w:rPr>
      </w:pPr>
      <w:bookmarkStart w:id="15" w:name="_Toc158909961"/>
      <w:r>
        <w:rPr>
          <w:lang w:val="en-GB"/>
        </w:rPr>
        <w:lastRenderedPageBreak/>
        <w:t xml:space="preserve">The SpCell measurements are the entries in the </w:t>
      </w:r>
      <w:r w:rsidRPr="00D922BC">
        <w:rPr>
          <w:lang w:val="en-GB" w:eastAsia="ja-JP"/>
        </w:rPr>
        <w:t>LTM-CSI-SSB-ResourceSet</w:t>
      </w:r>
      <w:r>
        <w:rPr>
          <w:lang w:val="en-GB" w:eastAsia="ja-JP"/>
        </w:rPr>
        <w:t xml:space="preserve"> where the PCI of the candidate cell</w:t>
      </w:r>
      <w:r w:rsidR="007146FF">
        <w:rPr>
          <w:lang w:val="en-GB" w:eastAsia="ja-JP"/>
        </w:rPr>
        <w:t>,</w:t>
      </w:r>
      <w:r w:rsidR="00CF73CC">
        <w:rPr>
          <w:lang w:val="en-GB" w:eastAsia="ja-JP"/>
        </w:rPr>
        <w:t xml:space="preserve"> provided </w:t>
      </w:r>
      <w:r w:rsidR="007146FF">
        <w:rPr>
          <w:lang w:val="en-GB" w:eastAsia="ja-JP"/>
        </w:rPr>
        <w:t>by</w:t>
      </w:r>
      <w:r>
        <w:rPr>
          <w:lang w:val="en-GB" w:eastAsia="ja-JP"/>
        </w:rPr>
        <w:t xml:space="preserve"> </w:t>
      </w:r>
      <w:r w:rsidR="00CF73CC" w:rsidRPr="000A17E3">
        <w:rPr>
          <w:i/>
          <w:iCs/>
          <w:lang w:val="en-GB" w:eastAsia="ja-JP"/>
        </w:rPr>
        <w:t>ltm-CandidatePCI</w:t>
      </w:r>
      <w:r w:rsidR="00CF73CC">
        <w:rPr>
          <w:lang w:val="en-GB" w:eastAsia="ja-JP"/>
        </w:rPr>
        <w:t xml:space="preserve">, </w:t>
      </w:r>
      <w:r>
        <w:rPr>
          <w:lang w:val="en-GB" w:eastAsia="ja-JP"/>
        </w:rPr>
        <w:t>is equal to the PCI of the SpCell</w:t>
      </w:r>
      <w:r w:rsidR="00CF73CC">
        <w:rPr>
          <w:lang w:val="en-GB" w:eastAsia="ja-JP"/>
        </w:rPr>
        <w:t xml:space="preserve">, </w:t>
      </w:r>
      <w:r w:rsidR="0087715D">
        <w:rPr>
          <w:lang w:val="en-GB" w:eastAsia="ja-JP"/>
        </w:rPr>
        <w:t>and the frequency information</w:t>
      </w:r>
      <w:r w:rsidR="009544D9">
        <w:rPr>
          <w:lang w:val="en-GB" w:eastAsia="ja-JP"/>
        </w:rPr>
        <w:t xml:space="preserve"> of the candidate cell</w:t>
      </w:r>
      <w:r w:rsidR="0087715D">
        <w:rPr>
          <w:lang w:val="en-GB" w:eastAsia="ja-JP"/>
        </w:rPr>
        <w:t xml:space="preserve">, provided by </w:t>
      </w:r>
      <w:r w:rsidR="00AC44CF" w:rsidRPr="000A17E3">
        <w:rPr>
          <w:i/>
          <w:iCs/>
          <w:lang w:val="en-GB" w:eastAsia="ja-JP"/>
        </w:rPr>
        <w:t>ssbFrequency</w:t>
      </w:r>
      <w:r w:rsidR="00AC44CF">
        <w:rPr>
          <w:lang w:val="en-GB" w:eastAsia="ja-JP"/>
        </w:rPr>
        <w:t xml:space="preserve"> in </w:t>
      </w:r>
      <w:r w:rsidR="009544D9" w:rsidRPr="000A17E3">
        <w:rPr>
          <w:i/>
          <w:iCs/>
          <w:lang w:val="en-GB" w:eastAsia="ja-JP"/>
        </w:rPr>
        <w:t>LTM-SSB-Config</w:t>
      </w:r>
      <w:r w:rsidR="009544D9">
        <w:rPr>
          <w:lang w:val="en-GB" w:eastAsia="ja-JP"/>
        </w:rPr>
        <w:t xml:space="preserve">, is equal to the </w:t>
      </w:r>
      <w:r w:rsidR="000A17E3">
        <w:rPr>
          <w:lang w:val="en-GB" w:eastAsia="ja-JP"/>
        </w:rPr>
        <w:t xml:space="preserve">SSB </w:t>
      </w:r>
      <w:r w:rsidR="009544D9">
        <w:rPr>
          <w:lang w:val="en-GB" w:eastAsia="ja-JP"/>
        </w:rPr>
        <w:t>frequency of the SpCell</w:t>
      </w:r>
      <w:r w:rsidR="000A17E3">
        <w:rPr>
          <w:lang w:val="en-GB" w:eastAsia="ja-JP"/>
        </w:rPr>
        <w:t>.</w:t>
      </w:r>
      <w:bookmarkEnd w:id="15"/>
    </w:p>
    <w:p w14:paraId="7C10BDFE" w14:textId="525E6CEC" w:rsidR="00784E7D" w:rsidRDefault="00CD32EA" w:rsidP="000A658E">
      <w:pPr>
        <w:pStyle w:val="Heading2"/>
      </w:pPr>
      <w:r>
        <w:t>2.</w:t>
      </w:r>
      <w:r w:rsidR="00F800A6">
        <w:t>3</w:t>
      </w:r>
      <w:r>
        <w:tab/>
        <w:t>RRC parameters</w:t>
      </w:r>
    </w:p>
    <w:p w14:paraId="777048E8" w14:textId="691E72DD" w:rsidR="00C75361" w:rsidRDefault="00C75361" w:rsidP="00C75361">
      <w:pPr>
        <w:pStyle w:val="Heading3"/>
      </w:pPr>
      <w:r>
        <w:t>2.3.</w:t>
      </w:r>
      <w:r w:rsidR="007668BB">
        <w:t>1</w:t>
      </w:r>
      <w:r>
        <w:tab/>
      </w:r>
      <w:r w:rsidR="00035046">
        <w:t>Beam application time</w:t>
      </w:r>
    </w:p>
    <w:p w14:paraId="457548FB" w14:textId="1D532CCE" w:rsidR="00C75361" w:rsidRDefault="00CB522C" w:rsidP="00C75361">
      <w:pPr>
        <w:rPr>
          <w:lang w:val="en-GB" w:eastAsia="ja-JP"/>
        </w:rPr>
      </w:pPr>
      <w:r>
        <w:rPr>
          <w:lang w:val="en-GB" w:eastAsia="ja-JP"/>
        </w:rPr>
        <w:t>Referring to</w:t>
      </w:r>
      <w:r w:rsidR="00035046">
        <w:rPr>
          <w:lang w:val="en-GB" w:eastAsia="ja-JP"/>
        </w:rPr>
        <w:t xml:space="preserve"> </w:t>
      </w:r>
      <w:r w:rsidR="00035046">
        <w:rPr>
          <w:lang w:val="en-GB" w:eastAsia="ja-JP"/>
        </w:rPr>
        <w:fldChar w:fldCharType="begin"/>
      </w:r>
      <w:r w:rsidR="00035046">
        <w:rPr>
          <w:lang w:val="en-GB" w:eastAsia="ja-JP"/>
        </w:rPr>
        <w:instrText xml:space="preserve"> REF _Ref142387721 \r \h </w:instrText>
      </w:r>
      <w:r w:rsidR="00035046">
        <w:rPr>
          <w:lang w:val="en-GB" w:eastAsia="ja-JP"/>
        </w:rPr>
      </w:r>
      <w:r w:rsidR="00035046">
        <w:rPr>
          <w:lang w:val="en-GB" w:eastAsia="ja-JP"/>
        </w:rPr>
        <w:fldChar w:fldCharType="separate"/>
      </w:r>
      <w:r w:rsidR="009C602E">
        <w:rPr>
          <w:lang w:val="en-GB" w:eastAsia="ja-JP"/>
        </w:rPr>
        <w:t>Proposal 1</w:t>
      </w:r>
      <w:r w:rsidR="00035046">
        <w:rPr>
          <w:lang w:val="en-GB" w:eastAsia="ja-JP"/>
        </w:rPr>
        <w:fldChar w:fldCharType="end"/>
      </w:r>
      <w:r w:rsidR="004807E7">
        <w:rPr>
          <w:lang w:val="en-GB" w:eastAsia="ja-JP"/>
        </w:rPr>
        <w:t>, the following parameter is needed:</w:t>
      </w:r>
    </w:p>
    <w:p w14:paraId="650BA512" w14:textId="4F1DD445" w:rsidR="006A06E0" w:rsidRDefault="006A06E0" w:rsidP="006A06E0">
      <w:pPr>
        <w:pStyle w:val="Caption"/>
        <w:rPr>
          <w:lang w:val="en-GB" w:eastAsia="ja-JP"/>
        </w:rPr>
      </w:pPr>
      <w:bookmarkStart w:id="16" w:name="_Ref142646558"/>
      <w:r>
        <w:t xml:space="preserve">Table </w:t>
      </w:r>
      <w:r>
        <w:fldChar w:fldCharType="begin"/>
      </w:r>
      <w:r>
        <w:instrText xml:space="preserve"> SEQ Table \* ARABIC </w:instrText>
      </w:r>
      <w:r>
        <w:fldChar w:fldCharType="separate"/>
      </w:r>
      <w:r w:rsidR="009C602E">
        <w:rPr>
          <w:noProof/>
        </w:rPr>
        <w:t>1</w:t>
      </w:r>
      <w:r>
        <w:fldChar w:fldCharType="end"/>
      </w:r>
      <w:bookmarkEnd w:id="16"/>
      <w:r>
        <w:t>: Beam application time</w:t>
      </w:r>
    </w:p>
    <w:tbl>
      <w:tblPr>
        <w:tblStyle w:val="TableGrid"/>
        <w:tblW w:w="9634" w:type="dxa"/>
        <w:tblLook w:val="04A0" w:firstRow="1" w:lastRow="0" w:firstColumn="1" w:lastColumn="0" w:noHBand="0" w:noVBand="1"/>
      </w:tblPr>
      <w:tblGrid>
        <w:gridCol w:w="3139"/>
        <w:gridCol w:w="6495"/>
      </w:tblGrid>
      <w:tr w:rsidR="006A06E0" w14:paraId="6582AA25" w14:textId="77777777">
        <w:tc>
          <w:tcPr>
            <w:tcW w:w="3139" w:type="dxa"/>
          </w:tcPr>
          <w:p w14:paraId="0AC8821A" w14:textId="77777777" w:rsidR="006A06E0" w:rsidRPr="006664F2" w:rsidRDefault="006A06E0">
            <w:pPr>
              <w:rPr>
                <w:sz w:val="20"/>
                <w:szCs w:val="20"/>
                <w:lang w:val="en-GB" w:eastAsia="ja-JP"/>
              </w:rPr>
            </w:pPr>
            <w:r w:rsidRPr="006664F2">
              <w:rPr>
                <w:sz w:val="20"/>
                <w:szCs w:val="20"/>
                <w:lang w:val="en-GB" w:eastAsia="ja-JP"/>
              </w:rPr>
              <w:t>Parameter name in the spec</w:t>
            </w:r>
          </w:p>
        </w:tc>
        <w:tc>
          <w:tcPr>
            <w:tcW w:w="6495" w:type="dxa"/>
          </w:tcPr>
          <w:p w14:paraId="4933DBC3" w14:textId="77777777" w:rsidR="006A06E0" w:rsidRPr="006664F2" w:rsidRDefault="006A06E0">
            <w:pPr>
              <w:rPr>
                <w:sz w:val="20"/>
                <w:szCs w:val="20"/>
                <w:lang w:val="en-GB" w:eastAsia="ja-JP"/>
              </w:rPr>
            </w:pPr>
            <w:r w:rsidRPr="006664F2">
              <w:rPr>
                <w:sz w:val="20"/>
                <w:szCs w:val="20"/>
                <w:lang w:val="en-GB" w:eastAsia="ja-JP"/>
              </w:rPr>
              <w:t>Description</w:t>
            </w:r>
          </w:p>
        </w:tc>
      </w:tr>
      <w:tr w:rsidR="006A06E0" w14:paraId="3F23BAE9" w14:textId="77777777">
        <w:tc>
          <w:tcPr>
            <w:tcW w:w="3139" w:type="dxa"/>
          </w:tcPr>
          <w:p w14:paraId="60C63344" w14:textId="77777777" w:rsidR="006A06E0" w:rsidRPr="006664F2" w:rsidRDefault="006A06E0">
            <w:pPr>
              <w:rPr>
                <w:sz w:val="20"/>
                <w:szCs w:val="20"/>
                <w:lang w:val="en-GB" w:eastAsia="ja-JP"/>
              </w:rPr>
            </w:pPr>
            <w:r>
              <w:rPr>
                <w:sz w:val="20"/>
                <w:szCs w:val="20"/>
                <w:lang w:val="en-GB" w:eastAsia="ja-JP"/>
              </w:rPr>
              <w:t>ltm</w:t>
            </w:r>
            <w:r w:rsidRPr="006664F2">
              <w:rPr>
                <w:sz w:val="20"/>
                <w:szCs w:val="20"/>
                <w:lang w:val="en-GB" w:eastAsia="ja-JP"/>
              </w:rPr>
              <w:t>-</w:t>
            </w:r>
            <w:r>
              <w:rPr>
                <w:sz w:val="20"/>
                <w:szCs w:val="20"/>
                <w:lang w:val="en-GB" w:eastAsia="ja-JP"/>
              </w:rPr>
              <w:t>BeamApplicationTime</w:t>
            </w:r>
          </w:p>
        </w:tc>
        <w:tc>
          <w:tcPr>
            <w:tcW w:w="6495" w:type="dxa"/>
          </w:tcPr>
          <w:p w14:paraId="2EA9B223" w14:textId="77777777" w:rsidR="006A06E0" w:rsidRPr="006664F2" w:rsidRDefault="006A06E0">
            <w:pPr>
              <w:spacing w:after="0"/>
              <w:rPr>
                <w:rFonts w:cs="Arial"/>
                <w:sz w:val="20"/>
                <w:szCs w:val="20"/>
                <w:lang w:val="en-GB" w:eastAsia="ja-JP"/>
              </w:rPr>
            </w:pPr>
            <w:r w:rsidRPr="006664F2">
              <w:rPr>
                <w:rFonts w:cs="Arial"/>
                <w:sz w:val="20"/>
                <w:szCs w:val="20"/>
                <w:lang w:val="en-GB" w:eastAsia="ja-JP"/>
              </w:rPr>
              <w:t xml:space="preserve">Describes </w:t>
            </w:r>
            <w:r>
              <w:rPr>
                <w:rFonts w:cs="Arial"/>
                <w:sz w:val="20"/>
                <w:szCs w:val="20"/>
                <w:lang w:val="en-GB" w:eastAsia="ja-JP"/>
              </w:rPr>
              <w:t>beam application time in ms. Preferably, this is configured as part of the LTM-Candidate</w:t>
            </w:r>
          </w:p>
        </w:tc>
      </w:tr>
    </w:tbl>
    <w:p w14:paraId="46B4B336" w14:textId="287E1745" w:rsidR="006A06E0" w:rsidRDefault="006A06E0" w:rsidP="00C75361">
      <w:pPr>
        <w:rPr>
          <w:lang w:val="en-GB" w:eastAsia="ja-JP"/>
        </w:rPr>
      </w:pPr>
    </w:p>
    <w:p w14:paraId="37EB5693" w14:textId="5D9E9270" w:rsidR="00C01F33" w:rsidRPr="00CE0424" w:rsidRDefault="00FA6C5A" w:rsidP="00CE0424">
      <w:pPr>
        <w:pStyle w:val="Heading1"/>
      </w:pPr>
      <w:r>
        <w:t>3</w:t>
      </w:r>
      <w:r>
        <w:tab/>
      </w:r>
      <w:r w:rsidR="00C01F33"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3999D8F" w14:textId="0C075B53" w:rsidR="0081456F" w:rsidRDefault="006F658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58909952" w:history="1">
        <w:r w:rsidR="0081456F" w:rsidRPr="002C53B8">
          <w:rPr>
            <w:rStyle w:val="Hyperlink"/>
            <w:noProof/>
            <w:lang w:val="en-GB"/>
          </w:rPr>
          <w:t>Observation 1</w:t>
        </w:r>
        <w:r w:rsidR="0081456F">
          <w:rPr>
            <w:rFonts w:asciiTheme="minorHAnsi" w:eastAsiaTheme="minorEastAsia" w:hAnsiTheme="minorHAnsi"/>
            <w:b w:val="0"/>
            <w:noProof/>
            <w:kern w:val="2"/>
            <w:sz w:val="22"/>
            <w:lang w:val="en-SE" w:eastAsia="en-SE"/>
            <w14:ligatures w14:val="standardContextual"/>
          </w:rPr>
          <w:tab/>
        </w:r>
        <w:r w:rsidR="0081456F" w:rsidRPr="002C53B8">
          <w:rPr>
            <w:rStyle w:val="Hyperlink"/>
            <w:noProof/>
            <w:lang w:val="en-GB"/>
          </w:rPr>
          <w:t>RAN1 defines a beam application time.</w:t>
        </w:r>
      </w:hyperlink>
    </w:p>
    <w:p w14:paraId="073E3465" w14:textId="73543D52" w:rsidR="0081456F" w:rsidRDefault="00AC0628">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8909953" w:history="1">
        <w:r w:rsidR="0081456F" w:rsidRPr="002C53B8">
          <w:rPr>
            <w:rStyle w:val="Hyperlink"/>
            <w:noProof/>
            <w:lang w:val="en-GB"/>
          </w:rPr>
          <w:t>Observation 2</w:t>
        </w:r>
        <w:r w:rsidR="0081456F">
          <w:rPr>
            <w:rFonts w:asciiTheme="minorHAnsi" w:eastAsiaTheme="minorEastAsia" w:hAnsiTheme="minorHAnsi"/>
            <w:b w:val="0"/>
            <w:noProof/>
            <w:kern w:val="2"/>
            <w:sz w:val="22"/>
            <w:lang w:val="en-SE" w:eastAsia="en-SE"/>
            <w14:ligatures w14:val="standardContextual"/>
          </w:rPr>
          <w:tab/>
        </w:r>
        <w:r w:rsidR="0081456F" w:rsidRPr="002C53B8">
          <w:rPr>
            <w:rStyle w:val="Hyperlink"/>
            <w:noProof/>
            <w:lang w:val="en-GB"/>
          </w:rPr>
          <w:t>There are many operations on TCI states that are not available for candidate TCI states.</w:t>
        </w:r>
      </w:hyperlink>
    </w:p>
    <w:p w14:paraId="6225A1B8" w14:textId="786CB811" w:rsidR="006E1C82" w:rsidRPr="003E7610" w:rsidRDefault="006F6582" w:rsidP="006E1C82">
      <w:pPr>
        <w:pStyle w:val="BodyText"/>
        <w:rPr>
          <w:b/>
          <w:bCs/>
        </w:rPr>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7B19190F" w14:textId="3C91C3AA" w:rsidR="0081456F" w:rsidRDefault="006E1C8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58909954" w:history="1">
        <w:r w:rsidR="0081456F" w:rsidRPr="00CB6449">
          <w:rPr>
            <w:rStyle w:val="Hyperlink"/>
            <w:noProof/>
            <w:lang w:val="en-GB" w:eastAsia="ja-JP"/>
          </w:rPr>
          <w:t>Proposal 1</w:t>
        </w:r>
        <w:r w:rsidR="0081456F">
          <w:rPr>
            <w:rFonts w:asciiTheme="minorHAnsi" w:eastAsiaTheme="minorEastAsia" w:hAnsiTheme="minorHAnsi"/>
            <w:b w:val="0"/>
            <w:noProof/>
            <w:kern w:val="2"/>
            <w:sz w:val="22"/>
            <w:lang w:val="en-SE" w:eastAsia="en-SE"/>
            <w14:ligatures w14:val="standardContextual"/>
          </w:rPr>
          <w:tab/>
        </w:r>
        <w:r w:rsidR="0081456F" w:rsidRPr="00CB6449">
          <w:rPr>
            <w:rStyle w:val="Hyperlink"/>
            <w:noProof/>
            <w:lang w:val="en-GB"/>
          </w:rPr>
          <w:t>The beam application time for LTM is configured by the NW based on UE capability.</w:t>
        </w:r>
      </w:hyperlink>
    </w:p>
    <w:p w14:paraId="0CE3539B" w14:textId="4DDFA2E1" w:rsidR="0081456F" w:rsidRDefault="00AC0628">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8909955" w:history="1">
        <w:r w:rsidR="0081456F" w:rsidRPr="00CB6449">
          <w:rPr>
            <w:rStyle w:val="Hyperlink"/>
            <w:noProof/>
            <w:lang w:val="en-GB" w:eastAsia="ja-JP"/>
          </w:rPr>
          <w:t>Proposal 2</w:t>
        </w:r>
        <w:r w:rsidR="0081456F">
          <w:rPr>
            <w:rFonts w:asciiTheme="minorHAnsi" w:eastAsiaTheme="minorEastAsia" w:hAnsiTheme="minorHAnsi"/>
            <w:b w:val="0"/>
            <w:noProof/>
            <w:kern w:val="2"/>
            <w:sz w:val="22"/>
            <w:lang w:val="en-SE" w:eastAsia="en-SE"/>
            <w14:ligatures w14:val="standardContextual"/>
          </w:rPr>
          <w:tab/>
        </w:r>
        <w:r w:rsidR="0081456F" w:rsidRPr="00CB6449">
          <w:rPr>
            <w:rStyle w:val="Hyperlink"/>
            <w:noProof/>
            <w:lang w:val="en-GB"/>
          </w:rPr>
          <w:t xml:space="preserve">The smallest value of the configurable beam application time for LTM that can be configured is </w:t>
        </w:r>
        <m:oMath>
          <m:r>
            <m:rPr>
              <m:sty m:val="bi"/>
            </m:rPr>
            <w:rPr>
              <w:rStyle w:val="Hyperlink"/>
              <w:rFonts w:ascii="Cambria Math" w:hAnsi="Cambria Math" w:cs="Times New Roman"/>
              <w:noProof/>
            </w:rPr>
            <m:t>3</m:t>
          </m:r>
          <m:r>
            <m:rPr>
              <m:sty m:val="bi"/>
            </m:rPr>
            <w:rPr>
              <w:rStyle w:val="Hyperlink"/>
              <w:rFonts w:ascii="Cambria Math" w:hAnsi="Cambria Math" w:cs="Times New Roman"/>
              <w:noProof/>
            </w:rPr>
            <m:t>Nslotsubframe,µ</m:t>
          </m:r>
        </m:oMath>
        <w:r w:rsidR="0081456F" w:rsidRPr="00CB6449">
          <w:rPr>
            <w:rStyle w:val="Hyperlink"/>
            <w:noProof/>
            <w:lang w:val="en-GB"/>
          </w:rPr>
          <w:t>.</w:t>
        </w:r>
      </w:hyperlink>
    </w:p>
    <w:p w14:paraId="080B1E3B" w14:textId="014B23E0" w:rsidR="0081456F" w:rsidRDefault="00AC0628">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8909956" w:history="1">
        <w:r w:rsidR="0081456F" w:rsidRPr="00CB6449">
          <w:rPr>
            <w:rStyle w:val="Hyperlink"/>
            <w:noProof/>
            <w:lang w:val="en-GB" w:eastAsia="ja-JP"/>
          </w:rPr>
          <w:t>Proposal 3</w:t>
        </w:r>
        <w:r w:rsidR="0081456F">
          <w:rPr>
            <w:rFonts w:asciiTheme="minorHAnsi" w:eastAsiaTheme="minorEastAsia" w:hAnsiTheme="minorHAnsi"/>
            <w:b w:val="0"/>
            <w:noProof/>
            <w:kern w:val="2"/>
            <w:sz w:val="22"/>
            <w:lang w:val="en-SE" w:eastAsia="en-SE"/>
            <w14:ligatures w14:val="standardContextual"/>
          </w:rPr>
          <w:tab/>
        </w:r>
        <w:r w:rsidR="0081456F" w:rsidRPr="00CB6449">
          <w:rPr>
            <w:rStyle w:val="Hyperlink"/>
            <w:noProof/>
            <w:lang w:val="en-GB"/>
          </w:rPr>
          <w:t>The TA is updated when the new beam is applied.</w:t>
        </w:r>
      </w:hyperlink>
    </w:p>
    <w:p w14:paraId="2D936466" w14:textId="7009CCF9" w:rsidR="0081456F" w:rsidRDefault="00AC0628">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8909957" w:history="1">
        <w:r w:rsidR="0081456F" w:rsidRPr="00CB6449">
          <w:rPr>
            <w:rStyle w:val="Hyperlink"/>
            <w:noProof/>
            <w:lang w:val="en-GB"/>
          </w:rPr>
          <w:t>Proposal 4</w:t>
        </w:r>
        <w:r w:rsidR="0081456F">
          <w:rPr>
            <w:rFonts w:asciiTheme="minorHAnsi" w:eastAsiaTheme="minorEastAsia" w:hAnsiTheme="minorHAnsi"/>
            <w:b w:val="0"/>
            <w:noProof/>
            <w:kern w:val="2"/>
            <w:sz w:val="22"/>
            <w:lang w:val="en-SE" w:eastAsia="en-SE"/>
            <w14:ligatures w14:val="standardContextual"/>
          </w:rPr>
          <w:tab/>
        </w:r>
        <w:r w:rsidR="0081456F" w:rsidRPr="00CB6449">
          <w:rPr>
            <w:rStyle w:val="Hyperlink"/>
            <w:noProof/>
            <w:lang w:val="en-GB"/>
          </w:rPr>
          <w:t>After RACH procedure until a new TCI state is indicated by the target cell, a UE follows the indicated TCI-state in the LTM cell switch command.</w:t>
        </w:r>
      </w:hyperlink>
    </w:p>
    <w:p w14:paraId="0A7F61EB" w14:textId="5A610F50" w:rsidR="0081456F" w:rsidRDefault="00AC0628">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8909958" w:history="1">
        <w:r w:rsidR="0081456F" w:rsidRPr="00CB6449">
          <w:rPr>
            <w:rStyle w:val="Hyperlink"/>
            <w:noProof/>
            <w:lang w:val="en-GB"/>
          </w:rPr>
          <w:t>Proposal 5</w:t>
        </w:r>
        <w:r w:rsidR="0081456F">
          <w:rPr>
            <w:rFonts w:asciiTheme="minorHAnsi" w:eastAsiaTheme="minorEastAsia" w:hAnsiTheme="minorHAnsi"/>
            <w:b w:val="0"/>
            <w:noProof/>
            <w:kern w:val="2"/>
            <w:sz w:val="22"/>
            <w:lang w:val="en-SE" w:eastAsia="en-SE"/>
            <w14:ligatures w14:val="standardContextual"/>
          </w:rPr>
          <w:tab/>
        </w:r>
        <w:r w:rsidR="0081456F" w:rsidRPr="00CB6449">
          <w:rPr>
            <w:rStyle w:val="Hyperlink"/>
            <w:noProof/>
            <w:lang w:val="en-GB"/>
          </w:rPr>
          <w:t>Do not extend the RAN1 specification to allow a candidate TCI state where a TCI state is used.</w:t>
        </w:r>
      </w:hyperlink>
    </w:p>
    <w:p w14:paraId="53DC2513" w14:textId="729A1094" w:rsidR="0081456F" w:rsidRDefault="00AC0628">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8909959" w:history="1">
        <w:r w:rsidR="0081456F" w:rsidRPr="00CB6449">
          <w:rPr>
            <w:rStyle w:val="Hyperlink"/>
            <w:noProof/>
            <w:lang w:val="en-GB"/>
          </w:rPr>
          <w:t>Proposal 6</w:t>
        </w:r>
        <w:r w:rsidR="0081456F">
          <w:rPr>
            <w:rFonts w:asciiTheme="minorHAnsi" w:eastAsiaTheme="minorEastAsia" w:hAnsiTheme="minorHAnsi"/>
            <w:b w:val="0"/>
            <w:noProof/>
            <w:kern w:val="2"/>
            <w:sz w:val="22"/>
            <w:lang w:val="en-SE" w:eastAsia="en-SE"/>
            <w14:ligatures w14:val="standardContextual"/>
          </w:rPr>
          <w:tab/>
        </w:r>
        <w:r w:rsidR="0081456F" w:rsidRPr="00CB6449">
          <w:rPr>
            <w:rStyle w:val="Hyperlink"/>
            <w:noProof/>
            <w:lang w:val="en-GB"/>
          </w:rPr>
          <w:t xml:space="preserve">Send an LS to RAN2 asking them to update the </w:t>
        </w:r>
        <w:r w:rsidR="0081456F" w:rsidRPr="00CB6449">
          <w:rPr>
            <w:rStyle w:val="Hyperlink"/>
            <w:noProof/>
            <w:lang w:val="en-GB" w:eastAsia="ja-JP"/>
          </w:rPr>
          <w:t>Candidate Cell TCI States Activation/Deactivation MAC CE so that a single MAC CE contains all the TCI states for all candidate cells that shall be activated.</w:t>
        </w:r>
      </w:hyperlink>
    </w:p>
    <w:p w14:paraId="3F87264A" w14:textId="5676DB66" w:rsidR="0081456F" w:rsidRDefault="00AC0628">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8909960" w:history="1">
        <w:r w:rsidR="0081456F" w:rsidRPr="00CB6449">
          <w:rPr>
            <w:rStyle w:val="Hyperlink"/>
            <w:noProof/>
            <w:lang w:val="en-GB"/>
          </w:rPr>
          <w:t>Proposal 7</w:t>
        </w:r>
        <w:r w:rsidR="0081456F">
          <w:rPr>
            <w:rFonts w:asciiTheme="minorHAnsi" w:eastAsiaTheme="minorEastAsia" w:hAnsiTheme="minorHAnsi"/>
            <w:b w:val="0"/>
            <w:noProof/>
            <w:kern w:val="2"/>
            <w:sz w:val="22"/>
            <w:lang w:val="en-SE" w:eastAsia="en-SE"/>
            <w14:ligatures w14:val="standardContextual"/>
          </w:rPr>
          <w:tab/>
        </w:r>
        <w:r w:rsidR="0081456F" w:rsidRPr="00CB6449">
          <w:rPr>
            <w:rStyle w:val="Hyperlink"/>
            <w:noProof/>
            <w:lang w:val="en-GB"/>
          </w:rPr>
          <w:t>An LTM report with a lower ltm-CSI-ReportConfigId prioritized over an LTM report with a higher ltm-CSI-ReportConfigId.</w:t>
        </w:r>
      </w:hyperlink>
    </w:p>
    <w:p w14:paraId="3ED4BD4C" w14:textId="283B1DF6" w:rsidR="0081456F" w:rsidRDefault="00AC0628">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8909961" w:history="1">
        <w:r w:rsidR="0081456F" w:rsidRPr="00CB6449">
          <w:rPr>
            <w:rStyle w:val="Hyperlink"/>
            <w:noProof/>
            <w:lang w:val="en-GB"/>
          </w:rPr>
          <w:t>Proposal 8</w:t>
        </w:r>
        <w:r w:rsidR="0081456F">
          <w:rPr>
            <w:rFonts w:asciiTheme="minorHAnsi" w:eastAsiaTheme="minorEastAsia" w:hAnsiTheme="minorHAnsi"/>
            <w:b w:val="0"/>
            <w:noProof/>
            <w:kern w:val="2"/>
            <w:sz w:val="22"/>
            <w:lang w:val="en-SE" w:eastAsia="en-SE"/>
            <w14:ligatures w14:val="standardContextual"/>
          </w:rPr>
          <w:tab/>
        </w:r>
        <w:r w:rsidR="0081456F" w:rsidRPr="00CB6449">
          <w:rPr>
            <w:rStyle w:val="Hyperlink"/>
            <w:noProof/>
            <w:lang w:val="en-GB"/>
          </w:rPr>
          <w:t xml:space="preserve">The SpCell measurements are the entries in the </w:t>
        </w:r>
        <w:r w:rsidR="0081456F" w:rsidRPr="00CB6449">
          <w:rPr>
            <w:rStyle w:val="Hyperlink"/>
            <w:noProof/>
            <w:lang w:val="en-GB" w:eastAsia="ja-JP"/>
          </w:rPr>
          <w:t xml:space="preserve">LTM-CSI-SSB-ResourceSet where the PCI of the candidate cell, provided by </w:t>
        </w:r>
        <w:r w:rsidR="0081456F" w:rsidRPr="00CB6449">
          <w:rPr>
            <w:rStyle w:val="Hyperlink"/>
            <w:i/>
            <w:iCs/>
            <w:noProof/>
            <w:lang w:val="en-GB" w:eastAsia="ja-JP"/>
          </w:rPr>
          <w:t>ltm-CandidatePCI</w:t>
        </w:r>
        <w:r w:rsidR="0081456F" w:rsidRPr="00CB6449">
          <w:rPr>
            <w:rStyle w:val="Hyperlink"/>
            <w:noProof/>
            <w:lang w:val="en-GB" w:eastAsia="ja-JP"/>
          </w:rPr>
          <w:t xml:space="preserve">, is equal to the PCI of the SpCell, and the frequency information of the candidate cell, provided by </w:t>
        </w:r>
        <w:r w:rsidR="0081456F" w:rsidRPr="00CB6449">
          <w:rPr>
            <w:rStyle w:val="Hyperlink"/>
            <w:i/>
            <w:iCs/>
            <w:noProof/>
            <w:lang w:val="en-GB" w:eastAsia="ja-JP"/>
          </w:rPr>
          <w:t>ssbFrequency</w:t>
        </w:r>
        <w:r w:rsidR="0081456F" w:rsidRPr="00CB6449">
          <w:rPr>
            <w:rStyle w:val="Hyperlink"/>
            <w:noProof/>
            <w:lang w:val="en-GB" w:eastAsia="ja-JP"/>
          </w:rPr>
          <w:t xml:space="preserve"> in </w:t>
        </w:r>
        <w:r w:rsidR="0081456F" w:rsidRPr="00CB6449">
          <w:rPr>
            <w:rStyle w:val="Hyperlink"/>
            <w:i/>
            <w:iCs/>
            <w:noProof/>
            <w:lang w:val="en-GB" w:eastAsia="ja-JP"/>
          </w:rPr>
          <w:t>LTM-SSB-Config</w:t>
        </w:r>
        <w:r w:rsidR="0081456F" w:rsidRPr="00CB6449">
          <w:rPr>
            <w:rStyle w:val="Hyperlink"/>
            <w:noProof/>
            <w:lang w:val="en-GB" w:eastAsia="ja-JP"/>
          </w:rPr>
          <w:t>, is equal to the SSB frequency of the SpCell.</w:t>
        </w:r>
      </w:hyperlink>
    </w:p>
    <w:p w14:paraId="58ACA235" w14:textId="026EF357" w:rsidR="00C01F33" w:rsidRPr="002D421B" w:rsidRDefault="006E1C82" w:rsidP="002D421B">
      <w:pPr>
        <w:pStyle w:val="BodyText"/>
        <w:rPr>
          <w:b/>
          <w:bCs/>
        </w:rPr>
      </w:pPr>
      <w:r>
        <w:rPr>
          <w:b/>
          <w:bCs/>
        </w:rPr>
        <w:fldChar w:fldCharType="end"/>
      </w:r>
    </w:p>
    <w:p w14:paraId="71D79D99" w14:textId="51771250" w:rsidR="00F507D1" w:rsidRPr="00CE0424" w:rsidRDefault="00F507D1" w:rsidP="00CE0424">
      <w:pPr>
        <w:pStyle w:val="Heading1"/>
      </w:pPr>
      <w:bookmarkStart w:id="17" w:name="_In-sequence_SDU_delivery"/>
      <w:bookmarkEnd w:id="17"/>
      <w:r w:rsidRPr="00CE0424">
        <w:lastRenderedPageBreak/>
        <w:t>References</w:t>
      </w:r>
    </w:p>
    <w:p w14:paraId="38D61D86" w14:textId="6B0C3F3F" w:rsidR="00CE23AF" w:rsidRDefault="00CE23AF" w:rsidP="00311702">
      <w:pPr>
        <w:pStyle w:val="Reference"/>
      </w:pPr>
      <w:bookmarkStart w:id="18" w:name="_Ref114816142"/>
      <w:bookmarkStart w:id="19" w:name="_Ref174151459"/>
      <w:bookmarkStart w:id="20" w:name="_Ref189809556"/>
      <w:r w:rsidRPr="00CE23AF">
        <w:t>RP-213565</w:t>
      </w:r>
      <w:r>
        <w:t xml:space="preserve">, </w:t>
      </w:r>
      <w:r w:rsidRPr="00CE23AF">
        <w:t>New WID on Further NR mobility enhancements</w:t>
      </w:r>
      <w:r>
        <w:t>, MediaTek, RAN#94e, December 2021</w:t>
      </w:r>
      <w:bookmarkEnd w:id="18"/>
    </w:p>
    <w:p w14:paraId="5AE76012" w14:textId="4F6193A8" w:rsidR="00D351A8" w:rsidRDefault="00D351A8" w:rsidP="000C71FD">
      <w:pPr>
        <w:pStyle w:val="Reference"/>
      </w:pPr>
      <w:bookmarkStart w:id="21" w:name="_Ref142057673"/>
      <w:bookmarkStart w:id="22" w:name="_Ref146542493"/>
      <w:bookmarkStart w:id="23" w:name="_Ref146868250"/>
      <w:bookmarkEnd w:id="19"/>
      <w:bookmarkEnd w:id="20"/>
      <w:r w:rsidRPr="00244E95">
        <w:t>3GPP TS 38.</w:t>
      </w:r>
      <w:r>
        <w:t xml:space="preserve">331, </w:t>
      </w:r>
      <w:r w:rsidR="007765DE">
        <w:t xml:space="preserve">NR; Radio Resource Control (RRC) protocol specification, RAN#102, </w:t>
      </w:r>
      <w:r w:rsidR="008E46DD">
        <w:t xml:space="preserve">V 18.0.0, </w:t>
      </w:r>
      <w:r w:rsidR="00497B32">
        <w:t xml:space="preserve">December 2023 </w:t>
      </w:r>
    </w:p>
    <w:p w14:paraId="675D2911" w14:textId="6BC6A992" w:rsidR="00DB50E7" w:rsidRDefault="00DB50E7" w:rsidP="00DB50E7">
      <w:pPr>
        <w:pStyle w:val="Reference"/>
      </w:pPr>
      <w:bookmarkStart w:id="24" w:name="_Ref158909074"/>
      <w:r w:rsidRPr="00244E95">
        <w:t>3GPP TS 38.</w:t>
      </w:r>
      <w:r>
        <w:t xml:space="preserve">321, NR; </w:t>
      </w:r>
      <w:r w:rsidRPr="00DB50E7">
        <w:t>Medium Access Control (MAC) protocol specification</w:t>
      </w:r>
      <w:r>
        <w:t>, RAN#102, V 18.0.0, December 2023</w:t>
      </w:r>
      <w:bookmarkEnd w:id="24"/>
      <w:r>
        <w:t xml:space="preserve"> </w:t>
      </w:r>
    </w:p>
    <w:p w14:paraId="318D70FF" w14:textId="63B67868" w:rsidR="008D20AA" w:rsidRDefault="003859FC" w:rsidP="00122ED7">
      <w:pPr>
        <w:pStyle w:val="Reference"/>
      </w:pPr>
      <w:bookmarkStart w:id="25" w:name="_Ref149215391"/>
      <w:bookmarkStart w:id="26" w:name="_Ref146538494"/>
      <w:bookmarkEnd w:id="21"/>
      <w:bookmarkEnd w:id="22"/>
      <w:bookmarkEnd w:id="23"/>
      <w:r w:rsidRPr="003859FC">
        <w:t>R1-2310795</w:t>
      </w:r>
      <w:r>
        <w:t xml:space="preserve">, </w:t>
      </w:r>
      <w:r w:rsidRPr="003859FC">
        <w:t>Reply LS on beam application time for LTM</w:t>
      </w:r>
      <w:r>
        <w:t>, RAN1#115, Chicago, USA, November 2023</w:t>
      </w:r>
      <w:bookmarkEnd w:id="25"/>
    </w:p>
    <w:p w14:paraId="0A61A701" w14:textId="43230541" w:rsidR="00122ED7" w:rsidRDefault="00122ED7" w:rsidP="00122ED7">
      <w:pPr>
        <w:pStyle w:val="Reference"/>
      </w:pPr>
      <w:r w:rsidRPr="001A0599">
        <w:t>R1-230</w:t>
      </w:r>
      <w:r>
        <w:t xml:space="preserve">8811, </w:t>
      </w:r>
      <w:r w:rsidRPr="005C0DCC">
        <w:t>Reply LS on beam application time and UE based TA measurement for</w:t>
      </w:r>
      <w:r>
        <w:t>, RAN4, RAN1#114bis, Xiamen, China, October 2023</w:t>
      </w:r>
      <w:bookmarkEnd w:id="26"/>
    </w:p>
    <w:p w14:paraId="20F3C8D9" w14:textId="1ADDDA5D" w:rsidR="008E46DD" w:rsidRDefault="008E46DD" w:rsidP="00713574">
      <w:pPr>
        <w:pStyle w:val="Reference"/>
      </w:pPr>
      <w:bookmarkStart w:id="27" w:name="_Ref158470142"/>
      <w:r w:rsidRPr="00244E95">
        <w:t>3GPP TS 38.</w:t>
      </w:r>
      <w:r>
        <w:t xml:space="preserve">214, </w:t>
      </w:r>
      <w:r w:rsidR="00E62F59">
        <w:t>NR; Physical layer procedures for data</w:t>
      </w:r>
      <w:r>
        <w:t>, RAN#102, V 18.1.0, December 2023</w:t>
      </w:r>
      <w:bookmarkEnd w:id="27"/>
      <w:r>
        <w:t xml:space="preserve"> </w:t>
      </w:r>
    </w:p>
    <w:p w14:paraId="65C29A17" w14:textId="77777777" w:rsidR="00485280" w:rsidRPr="00CE0424" w:rsidRDefault="00485280" w:rsidP="0081456F">
      <w:pPr>
        <w:pStyle w:val="Observation"/>
        <w:numPr>
          <w:ilvl w:val="0"/>
          <w:numId w:val="0"/>
        </w:numPr>
      </w:pPr>
    </w:p>
    <w:sectPr w:rsidR="00485280"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94973" w14:textId="77777777" w:rsidR="00663CAF" w:rsidRDefault="00663CAF">
      <w:r>
        <w:separator/>
      </w:r>
    </w:p>
  </w:endnote>
  <w:endnote w:type="continuationSeparator" w:id="0">
    <w:p w14:paraId="73C484AB" w14:textId="77777777" w:rsidR="00663CAF" w:rsidRDefault="00663CAF">
      <w:r>
        <w:continuationSeparator/>
      </w:r>
    </w:p>
  </w:endnote>
  <w:endnote w:type="continuationNotice" w:id="1">
    <w:p w14:paraId="29C3AFEF" w14:textId="77777777" w:rsidR="00663CAF" w:rsidRDefault="00663C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ì???"/>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l?r ??f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C7789" w14:textId="77777777" w:rsidR="00663CAF" w:rsidRDefault="00663CAF">
      <w:r>
        <w:separator/>
      </w:r>
    </w:p>
  </w:footnote>
  <w:footnote w:type="continuationSeparator" w:id="0">
    <w:p w14:paraId="37AE5BD1" w14:textId="77777777" w:rsidR="00663CAF" w:rsidRDefault="00663CAF">
      <w:r>
        <w:continuationSeparator/>
      </w:r>
    </w:p>
  </w:footnote>
  <w:footnote w:type="continuationNotice" w:id="1">
    <w:p w14:paraId="5AAFD0C9" w14:textId="77777777" w:rsidR="00663CAF" w:rsidRDefault="00663CA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D7AA4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E40A7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9"/>
    <w:multiLevelType w:val="singleLevel"/>
    <w:tmpl w:val="B56A585C"/>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2A4AF1"/>
    <w:multiLevelType w:val="multilevel"/>
    <w:tmpl w:val="71C87D78"/>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D6F0C8A"/>
    <w:multiLevelType w:val="multilevel"/>
    <w:tmpl w:val="FF363EA6"/>
    <w:lvl w:ilvl="0">
      <w:start w:val="1"/>
      <w:numFmt w:val="bullet"/>
      <w:lvlText w:val=""/>
      <w:lvlJc w:val="left"/>
      <w:pPr>
        <w:ind w:left="360" w:hanging="360"/>
      </w:pPr>
      <w:rPr>
        <w:rFonts w:ascii="Symbol" w:hAnsi="Symbol" w:hint="default"/>
      </w:rPr>
    </w:lvl>
    <w:lvl w:ilvl="1">
      <w:start w:val="150"/>
      <w:numFmt w:val="bullet"/>
      <w:lvlText w:val="-"/>
      <w:lvlJc w:val="left"/>
      <w:pPr>
        <w:ind w:left="780" w:hanging="36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4D72A86"/>
    <w:multiLevelType w:val="multilevel"/>
    <w:tmpl w:val="A656A6D8"/>
    <w:lvl w:ilvl="0">
      <w:numFmt w:val="bullet"/>
      <w:lvlText w:val="-"/>
      <w:lvlJc w:val="left"/>
      <w:pPr>
        <w:ind w:left="360" w:hanging="360"/>
      </w:pPr>
      <w:rPr>
        <w:rFonts w:ascii="Times New Roman" w:eastAsia="MS Gothic" w:hAnsi="Times New Roman" w:cs="Times New Roman" w:hint="default"/>
      </w:rPr>
    </w:lvl>
    <w:lvl w:ilvl="1">
      <w:start w:val="150"/>
      <w:numFmt w:val="bullet"/>
      <w:lvlText w:val="-"/>
      <w:lvlJc w:val="left"/>
      <w:pPr>
        <w:ind w:left="780" w:hanging="36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0D537F2"/>
    <w:multiLevelType w:val="multilevel"/>
    <w:tmpl w:val="4B72CB8C"/>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C834FDA"/>
    <w:multiLevelType w:val="multilevel"/>
    <w:tmpl w:val="61A2DD7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E150F7D"/>
    <w:multiLevelType w:val="hybridMultilevel"/>
    <w:tmpl w:val="C74C6BFC"/>
    <w:lvl w:ilvl="0" w:tplc="AB044C00">
      <w:start w:val="1"/>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F627629"/>
    <w:multiLevelType w:val="hybridMultilevel"/>
    <w:tmpl w:val="A7B8EA4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6"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multilevel"/>
    <w:tmpl w:val="C584D41C"/>
    <w:lvl w:ilvl="0">
      <w:start w:val="1"/>
      <w:numFmt w:val="decimal"/>
      <w:pStyle w:val="ListNumber"/>
      <w:lvlText w:val="%1."/>
      <w:lvlJc w:val="left"/>
      <w:pPr>
        <w:ind w:left="360" w:hanging="360"/>
      </w:pPr>
    </w:lvl>
    <w:lvl w:ilvl="1">
      <w:start w:val="1"/>
      <w:numFmt w:val="decimal"/>
      <w:isLgl/>
      <w:lvlText w:val="%1.%2"/>
      <w:lvlJc w:val="left"/>
      <w:pPr>
        <w:ind w:left="1130" w:hanging="1130"/>
      </w:pPr>
      <w:rPr>
        <w:rFonts w:hint="default"/>
      </w:rPr>
    </w:lvl>
    <w:lvl w:ilvl="2">
      <w:start w:val="5"/>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130" w:hanging="1130"/>
      </w:pPr>
      <w:rPr>
        <w:rFonts w:hint="default"/>
      </w:rPr>
    </w:lvl>
    <w:lvl w:ilvl="5">
      <w:start w:val="1"/>
      <w:numFmt w:val="decimal"/>
      <w:isLgl/>
      <w:lvlText w:val="%1.%2.%3.%4.%5.%6"/>
      <w:lvlJc w:val="left"/>
      <w:pPr>
        <w:ind w:left="1130" w:hanging="113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374E7D4F"/>
    <w:multiLevelType w:val="hybridMultilevel"/>
    <w:tmpl w:val="A2869B68"/>
    <w:lvl w:ilvl="0" w:tplc="9A3C7C9A">
      <w:start w:val="1"/>
      <w:numFmt w:val="decimal"/>
      <w:lvlText w:val="%1"/>
      <w:lvlJc w:val="left"/>
      <w:pPr>
        <w:ind w:left="1130" w:hanging="113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9" w15:restartNumberingAfterBreak="0">
    <w:nsid w:val="37777D01"/>
    <w:multiLevelType w:val="hybridMultilevel"/>
    <w:tmpl w:val="C8A621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11A5676"/>
    <w:multiLevelType w:val="hybridMultilevel"/>
    <w:tmpl w:val="C308B7DA"/>
    <w:lvl w:ilvl="0" w:tplc="A41EA314">
      <w:start w:val="2"/>
      <w:numFmt w:val="bullet"/>
      <w:lvlText w:val="-"/>
      <w:lvlJc w:val="left"/>
      <w:pPr>
        <w:ind w:left="360" w:hanging="360"/>
      </w:pPr>
      <w:rPr>
        <w:rFonts w:ascii="Arial" w:eastAsiaTheme="minorHAnsi"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8D270EB"/>
    <w:multiLevelType w:val="multilevel"/>
    <w:tmpl w:val="DDD25B1C"/>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315054"/>
    <w:multiLevelType w:val="multilevel"/>
    <w:tmpl w:val="165648A4"/>
    <w:lvl w:ilvl="0">
      <w:numFmt w:val="bullet"/>
      <w:lvlText w:val="-"/>
      <w:lvlJc w:val="left"/>
      <w:pPr>
        <w:ind w:left="360" w:hanging="360"/>
      </w:pPr>
      <w:rPr>
        <w:rFonts w:ascii="Times New Roman" w:eastAsia="MS Gothic" w:hAnsi="Times New Roman" w:cs="Times New Roman" w:hint="default"/>
      </w:rPr>
    </w:lvl>
    <w:lvl w:ilvl="1">
      <w:start w:val="150"/>
      <w:numFmt w:val="bullet"/>
      <w:lvlText w:val="-"/>
      <w:lvlJc w:val="left"/>
      <w:pPr>
        <w:ind w:left="780" w:hanging="36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D00098D"/>
    <w:multiLevelType w:val="multilevel"/>
    <w:tmpl w:val="D72C6BEA"/>
    <w:lvl w:ilvl="0">
      <w:numFmt w:val="bullet"/>
      <w:lvlText w:val="-"/>
      <w:lvlJc w:val="left"/>
      <w:pPr>
        <w:ind w:left="360" w:hanging="360"/>
      </w:pPr>
      <w:rPr>
        <w:rFonts w:ascii="Times New Roman" w:eastAsia="MS Gothic" w:hAnsi="Times New Roman" w:cs="Times New Roman" w:hint="default"/>
      </w:rPr>
    </w:lvl>
    <w:lvl w:ilvl="1">
      <w:start w:val="150"/>
      <w:numFmt w:val="bullet"/>
      <w:lvlText w:val="-"/>
      <w:lvlJc w:val="left"/>
      <w:pPr>
        <w:ind w:left="780" w:hanging="36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E040901"/>
    <w:multiLevelType w:val="multilevel"/>
    <w:tmpl w:val="5E040901"/>
    <w:lvl w:ilvl="0">
      <w:start w:val="1"/>
      <w:numFmt w:val="bullet"/>
      <w:lvlText w:val="-"/>
      <w:lvlJc w:val="left"/>
      <w:pPr>
        <w:tabs>
          <w:tab w:val="left" w:pos="360"/>
        </w:tabs>
        <w:ind w:left="360" w:hanging="360"/>
      </w:pPr>
      <w:rPr>
        <w:rFonts w:ascii="Times New Roman" w:hAnsi="Times New Roman" w:cs="Times New Roman" w:hint="default"/>
      </w:rPr>
    </w:lvl>
    <w:lvl w:ilvl="1">
      <w:numFmt w:val="bullet"/>
      <w:lvlText w:val="-"/>
      <w:lvlJc w:val="left"/>
      <w:pPr>
        <w:tabs>
          <w:tab w:val="left" w:pos="1080"/>
        </w:tabs>
        <w:ind w:left="1080" w:hanging="360"/>
      </w:pPr>
      <w:rPr>
        <w:rFonts w:ascii="Yu Gothic" w:eastAsia="Times New Roman" w:hAnsi="Yu Gothic" w:hint="eastAsia"/>
      </w:rPr>
    </w:lvl>
    <w:lvl w:ilvl="2">
      <w:numFmt w:val="bullet"/>
      <w:lvlText w:val="-"/>
      <w:lvlJc w:val="left"/>
      <w:pPr>
        <w:tabs>
          <w:tab w:val="left" w:pos="1800"/>
        </w:tabs>
        <w:ind w:left="1800" w:hanging="360"/>
      </w:pPr>
      <w:rPr>
        <w:rFonts w:ascii="Yu Gothic" w:eastAsia="Times New Roman" w:hAnsi="Yu Gothic" w:hint="eastAsia"/>
      </w:rPr>
    </w:lvl>
    <w:lvl w:ilvl="3">
      <w:numFmt w:val="bullet"/>
      <w:lvlText w:val="-"/>
      <w:lvlJc w:val="left"/>
      <w:pPr>
        <w:tabs>
          <w:tab w:val="left" w:pos="2520"/>
        </w:tabs>
        <w:ind w:left="2520" w:hanging="360"/>
      </w:pPr>
      <w:rPr>
        <w:rFonts w:ascii="Yu Gothic" w:eastAsia="Times New Roman" w:hAnsi="Yu Gothic" w:hint="eastAsia"/>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31" w15:restartNumberingAfterBreak="0">
    <w:nsid w:val="617210A3"/>
    <w:multiLevelType w:val="multilevel"/>
    <w:tmpl w:val="6EE0FA0A"/>
    <w:lvl w:ilvl="0">
      <w:start w:val="1"/>
      <w:numFmt w:val="bullet"/>
      <w:lvlText w:val=""/>
      <w:lvlJc w:val="left"/>
      <w:pPr>
        <w:tabs>
          <w:tab w:val="left" w:pos="360"/>
        </w:tabs>
        <w:ind w:left="360" w:hanging="360"/>
      </w:pPr>
      <w:rPr>
        <w:rFonts w:ascii="Symbol" w:hAnsi="Symbol"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32" w15:restartNumberingAfterBreak="0">
    <w:nsid w:val="62312F27"/>
    <w:multiLevelType w:val="hybridMultilevel"/>
    <w:tmpl w:val="5E3EE4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6EE04A81"/>
    <w:multiLevelType w:val="hybridMultilevel"/>
    <w:tmpl w:val="5234FC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9B03013"/>
    <w:multiLevelType w:val="hybridMultilevel"/>
    <w:tmpl w:val="30E059CC"/>
    <w:lvl w:ilvl="0" w:tplc="25D4A5F2">
      <w:numFmt w:val="bullet"/>
      <w:lvlText w:val="-"/>
      <w:lvlJc w:val="left"/>
      <w:pPr>
        <w:ind w:left="360" w:hanging="360"/>
      </w:pPr>
      <w:rPr>
        <w:rFonts w:ascii="Arial" w:eastAsia="MS Mincho"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0" w15:restartNumberingAfterBreak="0">
    <w:nsid w:val="7D613EBB"/>
    <w:multiLevelType w:val="hybridMultilevel"/>
    <w:tmpl w:val="75C45954"/>
    <w:lvl w:ilvl="0" w:tplc="71CAC1AC">
      <w:start w:val="1"/>
      <w:numFmt w:val="bullet"/>
      <w:pStyle w:val="List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460420586">
    <w:abstractNumId w:val="24"/>
  </w:num>
  <w:num w:numId="2" w16cid:durableId="1580015060">
    <w:abstractNumId w:val="20"/>
  </w:num>
  <w:num w:numId="3" w16cid:durableId="1203322297">
    <w:abstractNumId w:val="2"/>
  </w:num>
  <w:num w:numId="4" w16cid:durableId="1657613543">
    <w:abstractNumId w:val="25"/>
  </w:num>
  <w:num w:numId="5" w16cid:durableId="1345012350">
    <w:abstractNumId w:val="26"/>
  </w:num>
  <w:num w:numId="6" w16cid:durableId="178399809">
    <w:abstractNumId w:val="28"/>
  </w:num>
  <w:num w:numId="7" w16cid:durableId="862716493">
    <w:abstractNumId w:val="10"/>
  </w:num>
  <w:num w:numId="8" w16cid:durableId="462889018">
    <w:abstractNumId w:val="12"/>
  </w:num>
  <w:num w:numId="9" w16cid:durableId="633564117">
    <w:abstractNumId w:val="7"/>
  </w:num>
  <w:num w:numId="10" w16cid:durableId="766855080">
    <w:abstractNumId w:val="38"/>
  </w:num>
  <w:num w:numId="11" w16cid:durableId="1509514844">
    <w:abstractNumId w:val="17"/>
  </w:num>
  <w:num w:numId="12" w16cid:durableId="2018342559">
    <w:abstractNumId w:val="33"/>
  </w:num>
  <w:num w:numId="13" w16cid:durableId="473569875">
    <w:abstractNumId w:val="35"/>
  </w:num>
  <w:num w:numId="14" w16cid:durableId="1484738690">
    <w:abstractNumId w:val="18"/>
  </w:num>
  <w:num w:numId="15" w16cid:durableId="396325203">
    <w:abstractNumId w:val="36"/>
  </w:num>
  <w:num w:numId="16" w16cid:durableId="1315987196">
    <w:abstractNumId w:val="9"/>
  </w:num>
  <w:num w:numId="17" w16cid:durableId="1675180333">
    <w:abstractNumId w:val="39"/>
  </w:num>
  <w:num w:numId="18" w16cid:durableId="1102410579">
    <w:abstractNumId w:val="36"/>
  </w:num>
  <w:num w:numId="19" w16cid:durableId="1065223186">
    <w:abstractNumId w:val="39"/>
  </w:num>
  <w:num w:numId="20" w16cid:durableId="1376613401">
    <w:abstractNumId w:val="30"/>
  </w:num>
  <w:num w:numId="21" w16cid:durableId="455216109">
    <w:abstractNumId w:val="37"/>
  </w:num>
  <w:num w:numId="22" w16cid:durableId="1933393482">
    <w:abstractNumId w:val="21"/>
  </w:num>
  <w:num w:numId="23" w16cid:durableId="2133670105">
    <w:abstractNumId w:val="27"/>
  </w:num>
  <w:num w:numId="24" w16cid:durableId="1899897653">
    <w:abstractNumId w:val="4"/>
  </w:num>
  <w:num w:numId="25" w16cid:durableId="1762137444">
    <w:abstractNumId w:val="23"/>
  </w:num>
  <w:num w:numId="26" w16cid:durableId="1198004751">
    <w:abstractNumId w:val="11"/>
  </w:num>
  <w:num w:numId="27" w16cid:durableId="1588420481">
    <w:abstractNumId w:val="8"/>
  </w:num>
  <w:num w:numId="28" w16cid:durableId="552548130">
    <w:abstractNumId w:val="29"/>
  </w:num>
  <w:num w:numId="29" w16cid:durableId="2011176146">
    <w:abstractNumId w:val="1"/>
  </w:num>
  <w:num w:numId="30" w16cid:durableId="27263945">
    <w:abstractNumId w:val="0"/>
  </w:num>
  <w:num w:numId="31" w16cid:durableId="584000894">
    <w:abstractNumId w:val="31"/>
  </w:num>
  <w:num w:numId="32" w16cid:durableId="1088040665">
    <w:abstractNumId w:val="13"/>
  </w:num>
  <w:num w:numId="33" w16cid:durableId="679163007">
    <w:abstractNumId w:val="6"/>
  </w:num>
  <w:num w:numId="34" w16cid:durableId="319160885">
    <w:abstractNumId w:val="16"/>
  </w:num>
  <w:num w:numId="35" w16cid:durableId="24868664">
    <w:abstractNumId w:val="14"/>
  </w:num>
  <w:num w:numId="36" w16cid:durableId="241765058">
    <w:abstractNumId w:val="3"/>
  </w:num>
  <w:num w:numId="37" w16cid:durableId="2060321806">
    <w:abstractNumId w:val="19"/>
  </w:num>
  <w:num w:numId="38" w16cid:durableId="1254586912">
    <w:abstractNumId w:val="32"/>
  </w:num>
  <w:num w:numId="39" w16cid:durableId="897982550">
    <w:abstractNumId w:val="15"/>
  </w:num>
  <w:num w:numId="40" w16cid:durableId="1439906318">
    <w:abstractNumId w:val="40"/>
  </w:num>
  <w:num w:numId="41" w16cid:durableId="1269585616">
    <w:abstractNumId w:val="34"/>
  </w:num>
  <w:num w:numId="42" w16cid:durableId="100951365">
    <w:abstractNumId w:val="5"/>
  </w:num>
  <w:num w:numId="43" w16cid:durableId="1710840447">
    <w:abstractNumId w:val="22"/>
  </w:num>
  <w:num w:numId="44" w16cid:durableId="1573733922">
    <w:abstractNumId w:val="17"/>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45F"/>
    <w:rsid w:val="00002131"/>
    <w:rsid w:val="0000235D"/>
    <w:rsid w:val="00002A37"/>
    <w:rsid w:val="00002A80"/>
    <w:rsid w:val="00003290"/>
    <w:rsid w:val="00003BE4"/>
    <w:rsid w:val="000043C8"/>
    <w:rsid w:val="0000564C"/>
    <w:rsid w:val="00006446"/>
    <w:rsid w:val="00006896"/>
    <w:rsid w:val="000070A9"/>
    <w:rsid w:val="00007935"/>
    <w:rsid w:val="00007CDC"/>
    <w:rsid w:val="00010444"/>
    <w:rsid w:val="00010ACA"/>
    <w:rsid w:val="00010EFD"/>
    <w:rsid w:val="00011232"/>
    <w:rsid w:val="00011B28"/>
    <w:rsid w:val="00012644"/>
    <w:rsid w:val="00012A44"/>
    <w:rsid w:val="0001556F"/>
    <w:rsid w:val="00015C0B"/>
    <w:rsid w:val="00015D15"/>
    <w:rsid w:val="00021368"/>
    <w:rsid w:val="00021552"/>
    <w:rsid w:val="00021D14"/>
    <w:rsid w:val="0002564D"/>
    <w:rsid w:val="00025D6E"/>
    <w:rsid w:val="00025ECA"/>
    <w:rsid w:val="000261BA"/>
    <w:rsid w:val="00027DF6"/>
    <w:rsid w:val="0003204D"/>
    <w:rsid w:val="000325B8"/>
    <w:rsid w:val="00034C15"/>
    <w:rsid w:val="00034D43"/>
    <w:rsid w:val="00035046"/>
    <w:rsid w:val="00036459"/>
    <w:rsid w:val="00036BA1"/>
    <w:rsid w:val="00037187"/>
    <w:rsid w:val="00041001"/>
    <w:rsid w:val="00041AB3"/>
    <w:rsid w:val="000422E2"/>
    <w:rsid w:val="00042F22"/>
    <w:rsid w:val="00043D01"/>
    <w:rsid w:val="000444EF"/>
    <w:rsid w:val="000446A1"/>
    <w:rsid w:val="00046A01"/>
    <w:rsid w:val="00046E7B"/>
    <w:rsid w:val="00052A07"/>
    <w:rsid w:val="000534E3"/>
    <w:rsid w:val="000546DE"/>
    <w:rsid w:val="0005606A"/>
    <w:rsid w:val="000563B2"/>
    <w:rsid w:val="000566FE"/>
    <w:rsid w:val="00057117"/>
    <w:rsid w:val="00060BE6"/>
    <w:rsid w:val="00061235"/>
    <w:rsid w:val="000616E7"/>
    <w:rsid w:val="00061C79"/>
    <w:rsid w:val="0006208C"/>
    <w:rsid w:val="00062512"/>
    <w:rsid w:val="0006399F"/>
    <w:rsid w:val="0006479F"/>
    <w:rsid w:val="0006487E"/>
    <w:rsid w:val="0006526C"/>
    <w:rsid w:val="00065E1A"/>
    <w:rsid w:val="0006627F"/>
    <w:rsid w:val="00066A33"/>
    <w:rsid w:val="00073DBD"/>
    <w:rsid w:val="00075E8D"/>
    <w:rsid w:val="00075FD0"/>
    <w:rsid w:val="000765C0"/>
    <w:rsid w:val="00077E5F"/>
    <w:rsid w:val="0008036A"/>
    <w:rsid w:val="00081AE6"/>
    <w:rsid w:val="000846B0"/>
    <w:rsid w:val="000855EB"/>
    <w:rsid w:val="00085B52"/>
    <w:rsid w:val="00085E31"/>
    <w:rsid w:val="0008628B"/>
    <w:rsid w:val="000866F2"/>
    <w:rsid w:val="00087FE2"/>
    <w:rsid w:val="0009009F"/>
    <w:rsid w:val="00091557"/>
    <w:rsid w:val="000924C1"/>
    <w:rsid w:val="000924F0"/>
    <w:rsid w:val="00093474"/>
    <w:rsid w:val="0009402E"/>
    <w:rsid w:val="0009473D"/>
    <w:rsid w:val="0009510F"/>
    <w:rsid w:val="00095C40"/>
    <w:rsid w:val="000A018D"/>
    <w:rsid w:val="000A08AD"/>
    <w:rsid w:val="000A17E3"/>
    <w:rsid w:val="000A1B7B"/>
    <w:rsid w:val="000A56F2"/>
    <w:rsid w:val="000A658E"/>
    <w:rsid w:val="000A7206"/>
    <w:rsid w:val="000A7722"/>
    <w:rsid w:val="000B2719"/>
    <w:rsid w:val="000B3A8F"/>
    <w:rsid w:val="000B4AB9"/>
    <w:rsid w:val="000B58C3"/>
    <w:rsid w:val="000B61E9"/>
    <w:rsid w:val="000B677D"/>
    <w:rsid w:val="000B6AA6"/>
    <w:rsid w:val="000B7352"/>
    <w:rsid w:val="000C06F1"/>
    <w:rsid w:val="000C15A5"/>
    <w:rsid w:val="000C1641"/>
    <w:rsid w:val="000C165A"/>
    <w:rsid w:val="000C2E19"/>
    <w:rsid w:val="000C405B"/>
    <w:rsid w:val="000C48BE"/>
    <w:rsid w:val="000D0D07"/>
    <w:rsid w:val="000D4797"/>
    <w:rsid w:val="000D65D8"/>
    <w:rsid w:val="000D705C"/>
    <w:rsid w:val="000E0527"/>
    <w:rsid w:val="000E1E92"/>
    <w:rsid w:val="000E2A16"/>
    <w:rsid w:val="000E36D5"/>
    <w:rsid w:val="000E3C56"/>
    <w:rsid w:val="000E46D6"/>
    <w:rsid w:val="000F06D6"/>
    <w:rsid w:val="000F0EB1"/>
    <w:rsid w:val="000F0F61"/>
    <w:rsid w:val="000F1106"/>
    <w:rsid w:val="000F3BE9"/>
    <w:rsid w:val="000F3F6C"/>
    <w:rsid w:val="000F5906"/>
    <w:rsid w:val="000F5BAF"/>
    <w:rsid w:val="000F6DF3"/>
    <w:rsid w:val="001005FF"/>
    <w:rsid w:val="00100BE1"/>
    <w:rsid w:val="00101D2A"/>
    <w:rsid w:val="001021C8"/>
    <w:rsid w:val="001062FB"/>
    <w:rsid w:val="00106352"/>
    <w:rsid w:val="001063E6"/>
    <w:rsid w:val="00111C29"/>
    <w:rsid w:val="001132F0"/>
    <w:rsid w:val="00113CF4"/>
    <w:rsid w:val="00113E07"/>
    <w:rsid w:val="00114A6C"/>
    <w:rsid w:val="001153EA"/>
    <w:rsid w:val="00115643"/>
    <w:rsid w:val="0011611B"/>
    <w:rsid w:val="00116373"/>
    <w:rsid w:val="00116765"/>
    <w:rsid w:val="001207E7"/>
    <w:rsid w:val="001219F5"/>
    <w:rsid w:val="00121A20"/>
    <w:rsid w:val="00122ABA"/>
    <w:rsid w:val="00122D24"/>
    <w:rsid w:val="00122ED7"/>
    <w:rsid w:val="00123519"/>
    <w:rsid w:val="0012377F"/>
    <w:rsid w:val="00124314"/>
    <w:rsid w:val="00125798"/>
    <w:rsid w:val="001257BF"/>
    <w:rsid w:val="001268A1"/>
    <w:rsid w:val="001269D7"/>
    <w:rsid w:val="00126B4A"/>
    <w:rsid w:val="0012715B"/>
    <w:rsid w:val="00127EC8"/>
    <w:rsid w:val="00130E6C"/>
    <w:rsid w:val="00131337"/>
    <w:rsid w:val="00132885"/>
    <w:rsid w:val="00132FD0"/>
    <w:rsid w:val="001344C0"/>
    <w:rsid w:val="001346FA"/>
    <w:rsid w:val="00135252"/>
    <w:rsid w:val="00137AB5"/>
    <w:rsid w:val="00137F0B"/>
    <w:rsid w:val="0014022E"/>
    <w:rsid w:val="0014128C"/>
    <w:rsid w:val="00141F53"/>
    <w:rsid w:val="00143C67"/>
    <w:rsid w:val="00143F86"/>
    <w:rsid w:val="00144237"/>
    <w:rsid w:val="0014465B"/>
    <w:rsid w:val="001450C4"/>
    <w:rsid w:val="00145A66"/>
    <w:rsid w:val="00145E23"/>
    <w:rsid w:val="001466F9"/>
    <w:rsid w:val="00150139"/>
    <w:rsid w:val="00151851"/>
    <w:rsid w:val="00151E23"/>
    <w:rsid w:val="001526E0"/>
    <w:rsid w:val="00152729"/>
    <w:rsid w:val="00152ED7"/>
    <w:rsid w:val="00154B96"/>
    <w:rsid w:val="001551B5"/>
    <w:rsid w:val="001572D9"/>
    <w:rsid w:val="001607F4"/>
    <w:rsid w:val="001615A1"/>
    <w:rsid w:val="0016275A"/>
    <w:rsid w:val="001659C1"/>
    <w:rsid w:val="00166934"/>
    <w:rsid w:val="0017047D"/>
    <w:rsid w:val="00172492"/>
    <w:rsid w:val="00172D27"/>
    <w:rsid w:val="00173A8E"/>
    <w:rsid w:val="00174CBD"/>
    <w:rsid w:val="0017502C"/>
    <w:rsid w:val="0017626B"/>
    <w:rsid w:val="00177C4D"/>
    <w:rsid w:val="001800AD"/>
    <w:rsid w:val="001803FE"/>
    <w:rsid w:val="0018143F"/>
    <w:rsid w:val="00181FF8"/>
    <w:rsid w:val="00184876"/>
    <w:rsid w:val="0018645E"/>
    <w:rsid w:val="0018728A"/>
    <w:rsid w:val="00190AC1"/>
    <w:rsid w:val="0019341A"/>
    <w:rsid w:val="00195D4F"/>
    <w:rsid w:val="00196236"/>
    <w:rsid w:val="00197DF9"/>
    <w:rsid w:val="00197E5F"/>
    <w:rsid w:val="001A1987"/>
    <w:rsid w:val="001A23E4"/>
    <w:rsid w:val="001A2564"/>
    <w:rsid w:val="001A35FB"/>
    <w:rsid w:val="001A422E"/>
    <w:rsid w:val="001A6173"/>
    <w:rsid w:val="001A6CBA"/>
    <w:rsid w:val="001A7C28"/>
    <w:rsid w:val="001B0D97"/>
    <w:rsid w:val="001B1D62"/>
    <w:rsid w:val="001B31FD"/>
    <w:rsid w:val="001B3D8C"/>
    <w:rsid w:val="001B48CC"/>
    <w:rsid w:val="001B5A5D"/>
    <w:rsid w:val="001B660A"/>
    <w:rsid w:val="001B6D9E"/>
    <w:rsid w:val="001C0829"/>
    <w:rsid w:val="001C1CE5"/>
    <w:rsid w:val="001C2B13"/>
    <w:rsid w:val="001C3D2A"/>
    <w:rsid w:val="001C6A70"/>
    <w:rsid w:val="001C72B0"/>
    <w:rsid w:val="001D0514"/>
    <w:rsid w:val="001D14D3"/>
    <w:rsid w:val="001D18C1"/>
    <w:rsid w:val="001D441E"/>
    <w:rsid w:val="001D51BA"/>
    <w:rsid w:val="001D53E7"/>
    <w:rsid w:val="001D5B99"/>
    <w:rsid w:val="001D6342"/>
    <w:rsid w:val="001D6D53"/>
    <w:rsid w:val="001D71C5"/>
    <w:rsid w:val="001D7BA3"/>
    <w:rsid w:val="001E08C6"/>
    <w:rsid w:val="001E2888"/>
    <w:rsid w:val="001E4B43"/>
    <w:rsid w:val="001E4F01"/>
    <w:rsid w:val="001E58E2"/>
    <w:rsid w:val="001E6609"/>
    <w:rsid w:val="001E677E"/>
    <w:rsid w:val="001E7835"/>
    <w:rsid w:val="001E7936"/>
    <w:rsid w:val="001E7AED"/>
    <w:rsid w:val="001E7D52"/>
    <w:rsid w:val="001F08A2"/>
    <w:rsid w:val="001F25B6"/>
    <w:rsid w:val="001F3916"/>
    <w:rsid w:val="001F445B"/>
    <w:rsid w:val="001F54C5"/>
    <w:rsid w:val="001F662C"/>
    <w:rsid w:val="001F7074"/>
    <w:rsid w:val="00200490"/>
    <w:rsid w:val="00200A97"/>
    <w:rsid w:val="00201F3A"/>
    <w:rsid w:val="00203732"/>
    <w:rsid w:val="00203F96"/>
    <w:rsid w:val="002044C3"/>
    <w:rsid w:val="00204C59"/>
    <w:rsid w:val="00205B0D"/>
    <w:rsid w:val="002069B2"/>
    <w:rsid w:val="00207FA3"/>
    <w:rsid w:val="00210356"/>
    <w:rsid w:val="00210B64"/>
    <w:rsid w:val="00210BE7"/>
    <w:rsid w:val="00214DA8"/>
    <w:rsid w:val="00214DCB"/>
    <w:rsid w:val="00215423"/>
    <w:rsid w:val="002158FA"/>
    <w:rsid w:val="00215CD7"/>
    <w:rsid w:val="00217309"/>
    <w:rsid w:val="00220600"/>
    <w:rsid w:val="00221432"/>
    <w:rsid w:val="00221DF9"/>
    <w:rsid w:val="0022243E"/>
    <w:rsid w:val="002224DB"/>
    <w:rsid w:val="00223DC7"/>
    <w:rsid w:val="00223FCB"/>
    <w:rsid w:val="002252C3"/>
    <w:rsid w:val="00225C54"/>
    <w:rsid w:val="00230765"/>
    <w:rsid w:val="00230D18"/>
    <w:rsid w:val="002319E4"/>
    <w:rsid w:val="002320D4"/>
    <w:rsid w:val="002322D7"/>
    <w:rsid w:val="00233C89"/>
    <w:rsid w:val="0023448A"/>
    <w:rsid w:val="00235632"/>
    <w:rsid w:val="00235872"/>
    <w:rsid w:val="00237E0A"/>
    <w:rsid w:val="00241559"/>
    <w:rsid w:val="002419E5"/>
    <w:rsid w:val="00241C24"/>
    <w:rsid w:val="00242C49"/>
    <w:rsid w:val="002435B3"/>
    <w:rsid w:val="002456B5"/>
    <w:rsid w:val="002458EB"/>
    <w:rsid w:val="00246B1B"/>
    <w:rsid w:val="002471E0"/>
    <w:rsid w:val="002500C8"/>
    <w:rsid w:val="00254C20"/>
    <w:rsid w:val="0025525D"/>
    <w:rsid w:val="00257543"/>
    <w:rsid w:val="00261071"/>
    <w:rsid w:val="002617E7"/>
    <w:rsid w:val="0026283F"/>
    <w:rsid w:val="00262EE5"/>
    <w:rsid w:val="002634BC"/>
    <w:rsid w:val="00264228"/>
    <w:rsid w:val="00264334"/>
    <w:rsid w:val="002644E7"/>
    <w:rsid w:val="0026473E"/>
    <w:rsid w:val="00264C90"/>
    <w:rsid w:val="00265D3A"/>
    <w:rsid w:val="00266214"/>
    <w:rsid w:val="0026726C"/>
    <w:rsid w:val="00267C83"/>
    <w:rsid w:val="0027144F"/>
    <w:rsid w:val="00271813"/>
    <w:rsid w:val="00271F3A"/>
    <w:rsid w:val="00272C8A"/>
    <w:rsid w:val="00272CEE"/>
    <w:rsid w:val="00273278"/>
    <w:rsid w:val="002737F4"/>
    <w:rsid w:val="002749DD"/>
    <w:rsid w:val="002776BF"/>
    <w:rsid w:val="002805F5"/>
    <w:rsid w:val="00280751"/>
    <w:rsid w:val="0028280A"/>
    <w:rsid w:val="0028341E"/>
    <w:rsid w:val="0028452F"/>
    <w:rsid w:val="0028503B"/>
    <w:rsid w:val="002859E9"/>
    <w:rsid w:val="00286561"/>
    <w:rsid w:val="00286ACD"/>
    <w:rsid w:val="00287838"/>
    <w:rsid w:val="002907B5"/>
    <w:rsid w:val="002910CD"/>
    <w:rsid w:val="00291253"/>
    <w:rsid w:val="00291704"/>
    <w:rsid w:val="00292EB7"/>
    <w:rsid w:val="00292EBC"/>
    <w:rsid w:val="00292FDA"/>
    <w:rsid w:val="00294F1A"/>
    <w:rsid w:val="00295A59"/>
    <w:rsid w:val="00296227"/>
    <w:rsid w:val="0029696B"/>
    <w:rsid w:val="00296F44"/>
    <w:rsid w:val="0029777D"/>
    <w:rsid w:val="002A0298"/>
    <w:rsid w:val="002A055E"/>
    <w:rsid w:val="002A1D4E"/>
    <w:rsid w:val="002A2869"/>
    <w:rsid w:val="002A4B8E"/>
    <w:rsid w:val="002A578E"/>
    <w:rsid w:val="002A7020"/>
    <w:rsid w:val="002B0871"/>
    <w:rsid w:val="002B0ED6"/>
    <w:rsid w:val="002B1917"/>
    <w:rsid w:val="002B24D6"/>
    <w:rsid w:val="002B741D"/>
    <w:rsid w:val="002B7564"/>
    <w:rsid w:val="002B7FC4"/>
    <w:rsid w:val="002C00A0"/>
    <w:rsid w:val="002C186C"/>
    <w:rsid w:val="002C18EB"/>
    <w:rsid w:val="002C3343"/>
    <w:rsid w:val="002C41E6"/>
    <w:rsid w:val="002C4882"/>
    <w:rsid w:val="002C4A2B"/>
    <w:rsid w:val="002C5ADA"/>
    <w:rsid w:val="002D0362"/>
    <w:rsid w:val="002D071A"/>
    <w:rsid w:val="002D1E13"/>
    <w:rsid w:val="002D34B2"/>
    <w:rsid w:val="002D421B"/>
    <w:rsid w:val="002D48B0"/>
    <w:rsid w:val="002D5B37"/>
    <w:rsid w:val="002D6D10"/>
    <w:rsid w:val="002D7637"/>
    <w:rsid w:val="002E17F2"/>
    <w:rsid w:val="002E200C"/>
    <w:rsid w:val="002E2473"/>
    <w:rsid w:val="002E24A0"/>
    <w:rsid w:val="002E2A09"/>
    <w:rsid w:val="002E7BA7"/>
    <w:rsid w:val="002E7CAE"/>
    <w:rsid w:val="002F0F68"/>
    <w:rsid w:val="002F13E4"/>
    <w:rsid w:val="002F1F3F"/>
    <w:rsid w:val="002F2771"/>
    <w:rsid w:val="002F2BF8"/>
    <w:rsid w:val="002F37A9"/>
    <w:rsid w:val="002F38EB"/>
    <w:rsid w:val="002F42DA"/>
    <w:rsid w:val="002F5016"/>
    <w:rsid w:val="00301CE6"/>
    <w:rsid w:val="0030256B"/>
    <w:rsid w:val="0030310A"/>
    <w:rsid w:val="00303135"/>
    <w:rsid w:val="00304158"/>
    <w:rsid w:val="003043C8"/>
    <w:rsid w:val="0030501F"/>
    <w:rsid w:val="00305062"/>
    <w:rsid w:val="00307BA1"/>
    <w:rsid w:val="00311702"/>
    <w:rsid w:val="00311E1E"/>
    <w:rsid w:val="00311E82"/>
    <w:rsid w:val="0031304B"/>
    <w:rsid w:val="00313FD6"/>
    <w:rsid w:val="003143BD"/>
    <w:rsid w:val="00315363"/>
    <w:rsid w:val="00315CD9"/>
    <w:rsid w:val="003164BA"/>
    <w:rsid w:val="003203ED"/>
    <w:rsid w:val="00322C9F"/>
    <w:rsid w:val="00323D7E"/>
    <w:rsid w:val="00324D23"/>
    <w:rsid w:val="0032572D"/>
    <w:rsid w:val="00326A9E"/>
    <w:rsid w:val="00330718"/>
    <w:rsid w:val="0033083A"/>
    <w:rsid w:val="0033134A"/>
    <w:rsid w:val="003315A1"/>
    <w:rsid w:val="00331751"/>
    <w:rsid w:val="003320F3"/>
    <w:rsid w:val="00332574"/>
    <w:rsid w:val="00332F1B"/>
    <w:rsid w:val="00334579"/>
    <w:rsid w:val="00335858"/>
    <w:rsid w:val="00335F9E"/>
    <w:rsid w:val="00336BDA"/>
    <w:rsid w:val="00336E57"/>
    <w:rsid w:val="003414CB"/>
    <w:rsid w:val="0034157B"/>
    <w:rsid w:val="00341A46"/>
    <w:rsid w:val="00341A77"/>
    <w:rsid w:val="00342BD7"/>
    <w:rsid w:val="00345089"/>
    <w:rsid w:val="00346A1C"/>
    <w:rsid w:val="00346DB5"/>
    <w:rsid w:val="003477B1"/>
    <w:rsid w:val="003500D7"/>
    <w:rsid w:val="003508BA"/>
    <w:rsid w:val="003509CB"/>
    <w:rsid w:val="003510CE"/>
    <w:rsid w:val="00351D3F"/>
    <w:rsid w:val="00354F47"/>
    <w:rsid w:val="00356623"/>
    <w:rsid w:val="003572BA"/>
    <w:rsid w:val="00357380"/>
    <w:rsid w:val="00357792"/>
    <w:rsid w:val="0036013C"/>
    <w:rsid w:val="003602D9"/>
    <w:rsid w:val="003604CE"/>
    <w:rsid w:val="003630EB"/>
    <w:rsid w:val="00363BD6"/>
    <w:rsid w:val="00367BEA"/>
    <w:rsid w:val="00367C31"/>
    <w:rsid w:val="00370826"/>
    <w:rsid w:val="00370E47"/>
    <w:rsid w:val="003714E5"/>
    <w:rsid w:val="0037204F"/>
    <w:rsid w:val="0037334F"/>
    <w:rsid w:val="003738A1"/>
    <w:rsid w:val="003742AC"/>
    <w:rsid w:val="0037485B"/>
    <w:rsid w:val="00376FBD"/>
    <w:rsid w:val="00377CE1"/>
    <w:rsid w:val="00381CD5"/>
    <w:rsid w:val="003850EE"/>
    <w:rsid w:val="003859FC"/>
    <w:rsid w:val="00385B69"/>
    <w:rsid w:val="00385BF0"/>
    <w:rsid w:val="00386E8A"/>
    <w:rsid w:val="0039012B"/>
    <w:rsid w:val="00392FEB"/>
    <w:rsid w:val="003939FF"/>
    <w:rsid w:val="00393B95"/>
    <w:rsid w:val="00396E31"/>
    <w:rsid w:val="003975F2"/>
    <w:rsid w:val="00397D09"/>
    <w:rsid w:val="00397F9B"/>
    <w:rsid w:val="003A048C"/>
    <w:rsid w:val="003A0B51"/>
    <w:rsid w:val="003A210E"/>
    <w:rsid w:val="003A2223"/>
    <w:rsid w:val="003A2A0F"/>
    <w:rsid w:val="003A32C8"/>
    <w:rsid w:val="003A45A1"/>
    <w:rsid w:val="003A5B0A"/>
    <w:rsid w:val="003A6BAC"/>
    <w:rsid w:val="003A70A4"/>
    <w:rsid w:val="003A7B44"/>
    <w:rsid w:val="003A7EF3"/>
    <w:rsid w:val="003B0377"/>
    <w:rsid w:val="003B047D"/>
    <w:rsid w:val="003B159C"/>
    <w:rsid w:val="003B369F"/>
    <w:rsid w:val="003B36A3"/>
    <w:rsid w:val="003B5C5A"/>
    <w:rsid w:val="003B64BB"/>
    <w:rsid w:val="003B7331"/>
    <w:rsid w:val="003B7D3E"/>
    <w:rsid w:val="003B7FE5"/>
    <w:rsid w:val="003C11C8"/>
    <w:rsid w:val="003C1B1F"/>
    <w:rsid w:val="003C2702"/>
    <w:rsid w:val="003C587F"/>
    <w:rsid w:val="003C65F2"/>
    <w:rsid w:val="003C67B8"/>
    <w:rsid w:val="003C6FA1"/>
    <w:rsid w:val="003C7806"/>
    <w:rsid w:val="003D00C5"/>
    <w:rsid w:val="003D03A6"/>
    <w:rsid w:val="003D109F"/>
    <w:rsid w:val="003D2478"/>
    <w:rsid w:val="003D29BE"/>
    <w:rsid w:val="003D3C45"/>
    <w:rsid w:val="003D5848"/>
    <w:rsid w:val="003D5902"/>
    <w:rsid w:val="003D5B1F"/>
    <w:rsid w:val="003D649C"/>
    <w:rsid w:val="003E0ACF"/>
    <w:rsid w:val="003E15FA"/>
    <w:rsid w:val="003E1F56"/>
    <w:rsid w:val="003E39CB"/>
    <w:rsid w:val="003E55E4"/>
    <w:rsid w:val="003E7129"/>
    <w:rsid w:val="003E74E3"/>
    <w:rsid w:val="003E7610"/>
    <w:rsid w:val="003E7994"/>
    <w:rsid w:val="003F05C7"/>
    <w:rsid w:val="003F192F"/>
    <w:rsid w:val="003F2CD4"/>
    <w:rsid w:val="003F3AC9"/>
    <w:rsid w:val="003F4D2A"/>
    <w:rsid w:val="003F5F5D"/>
    <w:rsid w:val="003F6BBE"/>
    <w:rsid w:val="003F6D00"/>
    <w:rsid w:val="004000E8"/>
    <w:rsid w:val="00401520"/>
    <w:rsid w:val="0040192D"/>
    <w:rsid w:val="004025EE"/>
    <w:rsid w:val="00402E2B"/>
    <w:rsid w:val="0040512B"/>
    <w:rsid w:val="004051A8"/>
    <w:rsid w:val="00405CA5"/>
    <w:rsid w:val="00406DCE"/>
    <w:rsid w:val="00407CD3"/>
    <w:rsid w:val="00410134"/>
    <w:rsid w:val="00410B72"/>
    <w:rsid w:val="00410E88"/>
    <w:rsid w:val="00410F18"/>
    <w:rsid w:val="0041156C"/>
    <w:rsid w:val="004116CF"/>
    <w:rsid w:val="0041263E"/>
    <w:rsid w:val="0041266C"/>
    <w:rsid w:val="0041337E"/>
    <w:rsid w:val="0041357C"/>
    <w:rsid w:val="00413AAC"/>
    <w:rsid w:val="00413E92"/>
    <w:rsid w:val="0041453D"/>
    <w:rsid w:val="00414D40"/>
    <w:rsid w:val="00415EDE"/>
    <w:rsid w:val="0042010C"/>
    <w:rsid w:val="00420668"/>
    <w:rsid w:val="00421105"/>
    <w:rsid w:val="00421A71"/>
    <w:rsid w:val="00421CFD"/>
    <w:rsid w:val="0042238F"/>
    <w:rsid w:val="00422572"/>
    <w:rsid w:val="00422AA4"/>
    <w:rsid w:val="004230D6"/>
    <w:rsid w:val="004242F4"/>
    <w:rsid w:val="00425494"/>
    <w:rsid w:val="00427248"/>
    <w:rsid w:val="00430E22"/>
    <w:rsid w:val="00431367"/>
    <w:rsid w:val="004338A7"/>
    <w:rsid w:val="00433FEE"/>
    <w:rsid w:val="00435785"/>
    <w:rsid w:val="00437447"/>
    <w:rsid w:val="00440C08"/>
    <w:rsid w:val="00441629"/>
    <w:rsid w:val="00441A92"/>
    <w:rsid w:val="004431DC"/>
    <w:rsid w:val="00443641"/>
    <w:rsid w:val="00444CDE"/>
    <w:rsid w:val="00444F56"/>
    <w:rsid w:val="00445730"/>
    <w:rsid w:val="00445CF5"/>
    <w:rsid w:val="00446488"/>
    <w:rsid w:val="00450C70"/>
    <w:rsid w:val="004517AA"/>
    <w:rsid w:val="004526DD"/>
    <w:rsid w:val="00452CAC"/>
    <w:rsid w:val="00453264"/>
    <w:rsid w:val="0045440B"/>
    <w:rsid w:val="0045565E"/>
    <w:rsid w:val="004570D8"/>
    <w:rsid w:val="004573BB"/>
    <w:rsid w:val="00457565"/>
    <w:rsid w:val="00457741"/>
    <w:rsid w:val="004577FE"/>
    <w:rsid w:val="00457B71"/>
    <w:rsid w:val="004603C7"/>
    <w:rsid w:val="00461073"/>
    <w:rsid w:val="0046184C"/>
    <w:rsid w:val="00461DA1"/>
    <w:rsid w:val="00461FAC"/>
    <w:rsid w:val="004621F6"/>
    <w:rsid w:val="004639D1"/>
    <w:rsid w:val="00464689"/>
    <w:rsid w:val="0046510C"/>
    <w:rsid w:val="00465F3B"/>
    <w:rsid w:val="004669E2"/>
    <w:rsid w:val="00467DE6"/>
    <w:rsid w:val="00467E55"/>
    <w:rsid w:val="00470C31"/>
    <w:rsid w:val="0047116E"/>
    <w:rsid w:val="00471AEA"/>
    <w:rsid w:val="00471C0A"/>
    <w:rsid w:val="00471DA8"/>
    <w:rsid w:val="00471DE0"/>
    <w:rsid w:val="004734D0"/>
    <w:rsid w:val="0047473E"/>
    <w:rsid w:val="004749EA"/>
    <w:rsid w:val="0047556B"/>
    <w:rsid w:val="00477768"/>
    <w:rsid w:val="00477BCB"/>
    <w:rsid w:val="004807E7"/>
    <w:rsid w:val="0048147E"/>
    <w:rsid w:val="0048178B"/>
    <w:rsid w:val="00485280"/>
    <w:rsid w:val="0048552E"/>
    <w:rsid w:val="00485A8F"/>
    <w:rsid w:val="004904A4"/>
    <w:rsid w:val="00492BC5"/>
    <w:rsid w:val="00493EAD"/>
    <w:rsid w:val="00496327"/>
    <w:rsid w:val="004964F1"/>
    <w:rsid w:val="00496AA8"/>
    <w:rsid w:val="00497B32"/>
    <w:rsid w:val="004A032B"/>
    <w:rsid w:val="004A16BC"/>
    <w:rsid w:val="004A29CA"/>
    <w:rsid w:val="004A2B94"/>
    <w:rsid w:val="004A3734"/>
    <w:rsid w:val="004A4096"/>
    <w:rsid w:val="004A48C5"/>
    <w:rsid w:val="004A5646"/>
    <w:rsid w:val="004B0922"/>
    <w:rsid w:val="004B10AC"/>
    <w:rsid w:val="004B57EE"/>
    <w:rsid w:val="004B6F6A"/>
    <w:rsid w:val="004B7C0C"/>
    <w:rsid w:val="004C09BA"/>
    <w:rsid w:val="004C3898"/>
    <w:rsid w:val="004D26E2"/>
    <w:rsid w:val="004D36B1"/>
    <w:rsid w:val="004D36EE"/>
    <w:rsid w:val="004D3B84"/>
    <w:rsid w:val="004D427A"/>
    <w:rsid w:val="004D483E"/>
    <w:rsid w:val="004D6875"/>
    <w:rsid w:val="004D784F"/>
    <w:rsid w:val="004D7EA2"/>
    <w:rsid w:val="004D7EBD"/>
    <w:rsid w:val="004E00EB"/>
    <w:rsid w:val="004E0ACE"/>
    <w:rsid w:val="004E179D"/>
    <w:rsid w:val="004E2680"/>
    <w:rsid w:val="004E28F9"/>
    <w:rsid w:val="004E2D89"/>
    <w:rsid w:val="004E2FB6"/>
    <w:rsid w:val="004E3851"/>
    <w:rsid w:val="004E3B41"/>
    <w:rsid w:val="004E462E"/>
    <w:rsid w:val="004E4A3B"/>
    <w:rsid w:val="004E4EA6"/>
    <w:rsid w:val="004E56DC"/>
    <w:rsid w:val="004E76F4"/>
    <w:rsid w:val="004E77BA"/>
    <w:rsid w:val="004F0B4E"/>
    <w:rsid w:val="004F0B6C"/>
    <w:rsid w:val="004F2078"/>
    <w:rsid w:val="004F2F05"/>
    <w:rsid w:val="004F370C"/>
    <w:rsid w:val="004F39F3"/>
    <w:rsid w:val="004F3F19"/>
    <w:rsid w:val="004F41F6"/>
    <w:rsid w:val="004F4DA3"/>
    <w:rsid w:val="004F54AF"/>
    <w:rsid w:val="004F74A2"/>
    <w:rsid w:val="00500670"/>
    <w:rsid w:val="0050071E"/>
    <w:rsid w:val="00500C2F"/>
    <w:rsid w:val="00501419"/>
    <w:rsid w:val="0050369A"/>
    <w:rsid w:val="00504FFD"/>
    <w:rsid w:val="00505FB5"/>
    <w:rsid w:val="00506557"/>
    <w:rsid w:val="0050677A"/>
    <w:rsid w:val="0051001E"/>
    <w:rsid w:val="0051082D"/>
    <w:rsid w:val="005108D8"/>
    <w:rsid w:val="00511561"/>
    <w:rsid w:val="00511666"/>
    <w:rsid w:val="005116F9"/>
    <w:rsid w:val="00511D6E"/>
    <w:rsid w:val="00511ECD"/>
    <w:rsid w:val="005153A7"/>
    <w:rsid w:val="00515D56"/>
    <w:rsid w:val="00516770"/>
    <w:rsid w:val="005204FA"/>
    <w:rsid w:val="0052073B"/>
    <w:rsid w:val="005219CF"/>
    <w:rsid w:val="00522AF2"/>
    <w:rsid w:val="00524504"/>
    <w:rsid w:val="00524AEF"/>
    <w:rsid w:val="00525F18"/>
    <w:rsid w:val="00526895"/>
    <w:rsid w:val="00526AE7"/>
    <w:rsid w:val="00526E51"/>
    <w:rsid w:val="00527813"/>
    <w:rsid w:val="005315D7"/>
    <w:rsid w:val="00531BBB"/>
    <w:rsid w:val="00532532"/>
    <w:rsid w:val="0053268B"/>
    <w:rsid w:val="0053395E"/>
    <w:rsid w:val="00533A46"/>
    <w:rsid w:val="00534B59"/>
    <w:rsid w:val="00535CAC"/>
    <w:rsid w:val="00536759"/>
    <w:rsid w:val="00537911"/>
    <w:rsid w:val="00537C62"/>
    <w:rsid w:val="00537CC2"/>
    <w:rsid w:val="00537E29"/>
    <w:rsid w:val="005428D8"/>
    <w:rsid w:val="005438CD"/>
    <w:rsid w:val="00545FAE"/>
    <w:rsid w:val="00546970"/>
    <w:rsid w:val="005522E5"/>
    <w:rsid w:val="0055282C"/>
    <w:rsid w:val="0055453F"/>
    <w:rsid w:val="00554E19"/>
    <w:rsid w:val="0055727D"/>
    <w:rsid w:val="0056121F"/>
    <w:rsid w:val="00566422"/>
    <w:rsid w:val="005668CD"/>
    <w:rsid w:val="005674C7"/>
    <w:rsid w:val="005707F2"/>
    <w:rsid w:val="00570943"/>
    <w:rsid w:val="00571067"/>
    <w:rsid w:val="005710CA"/>
    <w:rsid w:val="0057196D"/>
    <w:rsid w:val="0057227B"/>
    <w:rsid w:val="00572505"/>
    <w:rsid w:val="00573729"/>
    <w:rsid w:val="005751C9"/>
    <w:rsid w:val="00576D9F"/>
    <w:rsid w:val="005808DE"/>
    <w:rsid w:val="00581486"/>
    <w:rsid w:val="00582809"/>
    <w:rsid w:val="005854B0"/>
    <w:rsid w:val="00586ECD"/>
    <w:rsid w:val="0058798C"/>
    <w:rsid w:val="005900FA"/>
    <w:rsid w:val="00592A5E"/>
    <w:rsid w:val="005935A4"/>
    <w:rsid w:val="005948C2"/>
    <w:rsid w:val="00595DCA"/>
    <w:rsid w:val="0059644E"/>
    <w:rsid w:val="005968C8"/>
    <w:rsid w:val="0059779B"/>
    <w:rsid w:val="005A02A6"/>
    <w:rsid w:val="005A0604"/>
    <w:rsid w:val="005A0EDA"/>
    <w:rsid w:val="005A1D54"/>
    <w:rsid w:val="005A209A"/>
    <w:rsid w:val="005A3531"/>
    <w:rsid w:val="005A360F"/>
    <w:rsid w:val="005A39E6"/>
    <w:rsid w:val="005A46DF"/>
    <w:rsid w:val="005A4D35"/>
    <w:rsid w:val="005A4EE2"/>
    <w:rsid w:val="005A5757"/>
    <w:rsid w:val="005A662D"/>
    <w:rsid w:val="005B1409"/>
    <w:rsid w:val="005B35D7"/>
    <w:rsid w:val="005B392A"/>
    <w:rsid w:val="005B3AA3"/>
    <w:rsid w:val="005B5B6D"/>
    <w:rsid w:val="005B5BF2"/>
    <w:rsid w:val="005B6F83"/>
    <w:rsid w:val="005C052E"/>
    <w:rsid w:val="005C17F5"/>
    <w:rsid w:val="005C74FB"/>
    <w:rsid w:val="005D0298"/>
    <w:rsid w:val="005D1602"/>
    <w:rsid w:val="005D1990"/>
    <w:rsid w:val="005D19C0"/>
    <w:rsid w:val="005D213B"/>
    <w:rsid w:val="005D2C5A"/>
    <w:rsid w:val="005D48E4"/>
    <w:rsid w:val="005D49FD"/>
    <w:rsid w:val="005D5AEB"/>
    <w:rsid w:val="005E140B"/>
    <w:rsid w:val="005E1585"/>
    <w:rsid w:val="005E27E0"/>
    <w:rsid w:val="005E385F"/>
    <w:rsid w:val="005E5B81"/>
    <w:rsid w:val="005E61D8"/>
    <w:rsid w:val="005E6B68"/>
    <w:rsid w:val="005E7933"/>
    <w:rsid w:val="005F2CB1"/>
    <w:rsid w:val="005F2DE2"/>
    <w:rsid w:val="005F2F5E"/>
    <w:rsid w:val="005F3025"/>
    <w:rsid w:val="005F43C4"/>
    <w:rsid w:val="005F618C"/>
    <w:rsid w:val="005F70BD"/>
    <w:rsid w:val="005F7BE1"/>
    <w:rsid w:val="006020E1"/>
    <w:rsid w:val="0060283C"/>
    <w:rsid w:val="00602AFB"/>
    <w:rsid w:val="006030FA"/>
    <w:rsid w:val="00604F14"/>
    <w:rsid w:val="00605CC8"/>
    <w:rsid w:val="00611B83"/>
    <w:rsid w:val="00612881"/>
    <w:rsid w:val="00613257"/>
    <w:rsid w:val="00616997"/>
    <w:rsid w:val="006202C3"/>
    <w:rsid w:val="00620772"/>
    <w:rsid w:val="00620A71"/>
    <w:rsid w:val="00620D80"/>
    <w:rsid w:val="00622A98"/>
    <w:rsid w:val="006234A6"/>
    <w:rsid w:val="00623EB1"/>
    <w:rsid w:val="006243DC"/>
    <w:rsid w:val="00625F09"/>
    <w:rsid w:val="00630001"/>
    <w:rsid w:val="00630ACA"/>
    <w:rsid w:val="006311B3"/>
    <w:rsid w:val="0063284C"/>
    <w:rsid w:val="0063497B"/>
    <w:rsid w:val="00634AD1"/>
    <w:rsid w:val="00635D56"/>
    <w:rsid w:val="00636134"/>
    <w:rsid w:val="00636398"/>
    <w:rsid w:val="00636759"/>
    <w:rsid w:val="006368D3"/>
    <w:rsid w:val="00637397"/>
    <w:rsid w:val="00637561"/>
    <w:rsid w:val="006377EC"/>
    <w:rsid w:val="00637A9B"/>
    <w:rsid w:val="00637EC7"/>
    <w:rsid w:val="00640A51"/>
    <w:rsid w:val="00640AFB"/>
    <w:rsid w:val="0064143E"/>
    <w:rsid w:val="0064151F"/>
    <w:rsid w:val="00641533"/>
    <w:rsid w:val="0064208D"/>
    <w:rsid w:val="00643475"/>
    <w:rsid w:val="0064396A"/>
    <w:rsid w:val="00643CEE"/>
    <w:rsid w:val="0064624E"/>
    <w:rsid w:val="006465F1"/>
    <w:rsid w:val="00647447"/>
    <w:rsid w:val="006479F3"/>
    <w:rsid w:val="00647FD5"/>
    <w:rsid w:val="00650AB9"/>
    <w:rsid w:val="00651919"/>
    <w:rsid w:val="00653A38"/>
    <w:rsid w:val="00654A8E"/>
    <w:rsid w:val="00655733"/>
    <w:rsid w:val="00655ACD"/>
    <w:rsid w:val="00656A92"/>
    <w:rsid w:val="00656DDE"/>
    <w:rsid w:val="00656EB3"/>
    <w:rsid w:val="0066011D"/>
    <w:rsid w:val="006607C0"/>
    <w:rsid w:val="006613A6"/>
    <w:rsid w:val="006627A2"/>
    <w:rsid w:val="006634E6"/>
    <w:rsid w:val="00663CAF"/>
    <w:rsid w:val="00663EFF"/>
    <w:rsid w:val="006655EE"/>
    <w:rsid w:val="006664AF"/>
    <w:rsid w:val="006664F2"/>
    <w:rsid w:val="00666C5E"/>
    <w:rsid w:val="00667EE7"/>
    <w:rsid w:val="00670922"/>
    <w:rsid w:val="00670BE1"/>
    <w:rsid w:val="00670C3E"/>
    <w:rsid w:val="00671A7F"/>
    <w:rsid w:val="0067218F"/>
    <w:rsid w:val="00673A80"/>
    <w:rsid w:val="006741F2"/>
    <w:rsid w:val="00674A75"/>
    <w:rsid w:val="00674CC3"/>
    <w:rsid w:val="00675C72"/>
    <w:rsid w:val="006771F9"/>
    <w:rsid w:val="006773FB"/>
    <w:rsid w:val="006776D7"/>
    <w:rsid w:val="00680864"/>
    <w:rsid w:val="00681003"/>
    <w:rsid w:val="006817C9"/>
    <w:rsid w:val="00681AA2"/>
    <w:rsid w:val="00681CDC"/>
    <w:rsid w:val="00683DCD"/>
    <w:rsid w:val="00683ECE"/>
    <w:rsid w:val="00684191"/>
    <w:rsid w:val="006874DD"/>
    <w:rsid w:val="00690A35"/>
    <w:rsid w:val="0069195A"/>
    <w:rsid w:val="0069216F"/>
    <w:rsid w:val="00692255"/>
    <w:rsid w:val="00692F7D"/>
    <w:rsid w:val="00695FC2"/>
    <w:rsid w:val="00696949"/>
    <w:rsid w:val="00697052"/>
    <w:rsid w:val="006A06E0"/>
    <w:rsid w:val="006A3814"/>
    <w:rsid w:val="006A3C39"/>
    <w:rsid w:val="006A46FB"/>
    <w:rsid w:val="006A52AD"/>
    <w:rsid w:val="006A539C"/>
    <w:rsid w:val="006A5E28"/>
    <w:rsid w:val="006A6231"/>
    <w:rsid w:val="006A6417"/>
    <w:rsid w:val="006A697B"/>
    <w:rsid w:val="006A6A30"/>
    <w:rsid w:val="006A7733"/>
    <w:rsid w:val="006A782A"/>
    <w:rsid w:val="006A7AFF"/>
    <w:rsid w:val="006B04E4"/>
    <w:rsid w:val="006B1816"/>
    <w:rsid w:val="006B201A"/>
    <w:rsid w:val="006B2099"/>
    <w:rsid w:val="006B3149"/>
    <w:rsid w:val="006B50CF"/>
    <w:rsid w:val="006B5C9D"/>
    <w:rsid w:val="006B7E4B"/>
    <w:rsid w:val="006C03B8"/>
    <w:rsid w:val="006C087F"/>
    <w:rsid w:val="006C28E3"/>
    <w:rsid w:val="006C36C5"/>
    <w:rsid w:val="006C39E5"/>
    <w:rsid w:val="006C49A6"/>
    <w:rsid w:val="006C5691"/>
    <w:rsid w:val="006C5EC9"/>
    <w:rsid w:val="006C6059"/>
    <w:rsid w:val="006C7522"/>
    <w:rsid w:val="006C7D4C"/>
    <w:rsid w:val="006D12B8"/>
    <w:rsid w:val="006D3235"/>
    <w:rsid w:val="006D5B45"/>
    <w:rsid w:val="006D6F08"/>
    <w:rsid w:val="006E062C"/>
    <w:rsid w:val="006E08A8"/>
    <w:rsid w:val="006E0C1F"/>
    <w:rsid w:val="006E1AE7"/>
    <w:rsid w:val="006E1C82"/>
    <w:rsid w:val="006E2052"/>
    <w:rsid w:val="006E28B7"/>
    <w:rsid w:val="006E2A9B"/>
    <w:rsid w:val="006E3310"/>
    <w:rsid w:val="006E46F3"/>
    <w:rsid w:val="006E4E39"/>
    <w:rsid w:val="006E565E"/>
    <w:rsid w:val="006E673D"/>
    <w:rsid w:val="006E6C9E"/>
    <w:rsid w:val="006E7077"/>
    <w:rsid w:val="006E785E"/>
    <w:rsid w:val="006E7D3B"/>
    <w:rsid w:val="006F1B70"/>
    <w:rsid w:val="006F2119"/>
    <w:rsid w:val="006F2564"/>
    <w:rsid w:val="006F27F6"/>
    <w:rsid w:val="006F302D"/>
    <w:rsid w:val="006F341D"/>
    <w:rsid w:val="006F3CDE"/>
    <w:rsid w:val="006F410C"/>
    <w:rsid w:val="006F473D"/>
    <w:rsid w:val="006F581A"/>
    <w:rsid w:val="006F58D4"/>
    <w:rsid w:val="006F6582"/>
    <w:rsid w:val="006F66D1"/>
    <w:rsid w:val="00701017"/>
    <w:rsid w:val="00701881"/>
    <w:rsid w:val="00702BB2"/>
    <w:rsid w:val="0070346E"/>
    <w:rsid w:val="00704EDB"/>
    <w:rsid w:val="00705C7A"/>
    <w:rsid w:val="00706101"/>
    <w:rsid w:val="00707072"/>
    <w:rsid w:val="00707D61"/>
    <w:rsid w:val="00710472"/>
    <w:rsid w:val="00712287"/>
    <w:rsid w:val="00712772"/>
    <w:rsid w:val="007132D8"/>
    <w:rsid w:val="007133C8"/>
    <w:rsid w:val="00713A70"/>
    <w:rsid w:val="007146FF"/>
    <w:rsid w:val="007147AA"/>
    <w:rsid w:val="007148D3"/>
    <w:rsid w:val="007149C6"/>
    <w:rsid w:val="00715B9A"/>
    <w:rsid w:val="00715FF4"/>
    <w:rsid w:val="00720154"/>
    <w:rsid w:val="007205E7"/>
    <w:rsid w:val="00721B32"/>
    <w:rsid w:val="007221F3"/>
    <w:rsid w:val="00722813"/>
    <w:rsid w:val="00724379"/>
    <w:rsid w:val="00725795"/>
    <w:rsid w:val="007257D0"/>
    <w:rsid w:val="00726EA6"/>
    <w:rsid w:val="00727208"/>
    <w:rsid w:val="00727680"/>
    <w:rsid w:val="007278D0"/>
    <w:rsid w:val="007305E8"/>
    <w:rsid w:val="007348B1"/>
    <w:rsid w:val="00736268"/>
    <w:rsid w:val="007362A6"/>
    <w:rsid w:val="00736D7D"/>
    <w:rsid w:val="00740E58"/>
    <w:rsid w:val="00741F2E"/>
    <w:rsid w:val="00742587"/>
    <w:rsid w:val="00743F8A"/>
    <w:rsid w:val="007445A0"/>
    <w:rsid w:val="0074524B"/>
    <w:rsid w:val="00747D8B"/>
    <w:rsid w:val="00747FD4"/>
    <w:rsid w:val="00751228"/>
    <w:rsid w:val="00753630"/>
    <w:rsid w:val="00753AF3"/>
    <w:rsid w:val="00755B1E"/>
    <w:rsid w:val="00756DA2"/>
    <w:rsid w:val="007571E1"/>
    <w:rsid w:val="007604B2"/>
    <w:rsid w:val="007614C4"/>
    <w:rsid w:val="00765281"/>
    <w:rsid w:val="007668BB"/>
    <w:rsid w:val="00766BAD"/>
    <w:rsid w:val="007711DD"/>
    <w:rsid w:val="00772189"/>
    <w:rsid w:val="007729A2"/>
    <w:rsid w:val="00772BC8"/>
    <w:rsid w:val="007747B3"/>
    <w:rsid w:val="007755F2"/>
    <w:rsid w:val="00775C47"/>
    <w:rsid w:val="007765DE"/>
    <w:rsid w:val="00776971"/>
    <w:rsid w:val="007777C6"/>
    <w:rsid w:val="00777E34"/>
    <w:rsid w:val="00780A80"/>
    <w:rsid w:val="0078177E"/>
    <w:rsid w:val="0078304C"/>
    <w:rsid w:val="00783673"/>
    <w:rsid w:val="00784E7D"/>
    <w:rsid w:val="0078520F"/>
    <w:rsid w:val="00785490"/>
    <w:rsid w:val="007857D7"/>
    <w:rsid w:val="00786165"/>
    <w:rsid w:val="0079024B"/>
    <w:rsid w:val="007908F5"/>
    <w:rsid w:val="007912CA"/>
    <w:rsid w:val="00791711"/>
    <w:rsid w:val="007925EA"/>
    <w:rsid w:val="00793CD8"/>
    <w:rsid w:val="00794552"/>
    <w:rsid w:val="00794E91"/>
    <w:rsid w:val="00795B80"/>
    <w:rsid w:val="00795C92"/>
    <w:rsid w:val="00796231"/>
    <w:rsid w:val="00797173"/>
    <w:rsid w:val="00797F1D"/>
    <w:rsid w:val="00797FBB"/>
    <w:rsid w:val="007A1525"/>
    <w:rsid w:val="007A1CB3"/>
    <w:rsid w:val="007A306F"/>
    <w:rsid w:val="007A33EC"/>
    <w:rsid w:val="007A40C0"/>
    <w:rsid w:val="007A43A6"/>
    <w:rsid w:val="007A44B6"/>
    <w:rsid w:val="007A4A5C"/>
    <w:rsid w:val="007A4C21"/>
    <w:rsid w:val="007A58A6"/>
    <w:rsid w:val="007A6BE7"/>
    <w:rsid w:val="007B1A4F"/>
    <w:rsid w:val="007B23C8"/>
    <w:rsid w:val="007B2E1F"/>
    <w:rsid w:val="007B355D"/>
    <w:rsid w:val="007B3768"/>
    <w:rsid w:val="007B3D2D"/>
    <w:rsid w:val="007B50AE"/>
    <w:rsid w:val="007B51DF"/>
    <w:rsid w:val="007B562A"/>
    <w:rsid w:val="007C05DD"/>
    <w:rsid w:val="007C085D"/>
    <w:rsid w:val="007C309A"/>
    <w:rsid w:val="007C3D18"/>
    <w:rsid w:val="007C60BF"/>
    <w:rsid w:val="007C6A07"/>
    <w:rsid w:val="007C75A1"/>
    <w:rsid w:val="007C77A5"/>
    <w:rsid w:val="007C7FC6"/>
    <w:rsid w:val="007D04E5"/>
    <w:rsid w:val="007D0657"/>
    <w:rsid w:val="007D1F54"/>
    <w:rsid w:val="007D5901"/>
    <w:rsid w:val="007D6FA9"/>
    <w:rsid w:val="007D7526"/>
    <w:rsid w:val="007E0177"/>
    <w:rsid w:val="007E0BE2"/>
    <w:rsid w:val="007E15FD"/>
    <w:rsid w:val="007E1D85"/>
    <w:rsid w:val="007E3D5C"/>
    <w:rsid w:val="007E4610"/>
    <w:rsid w:val="007E4715"/>
    <w:rsid w:val="007E505B"/>
    <w:rsid w:val="007E5335"/>
    <w:rsid w:val="007E5751"/>
    <w:rsid w:val="007E6039"/>
    <w:rsid w:val="007E7091"/>
    <w:rsid w:val="007E7D32"/>
    <w:rsid w:val="007F5AF0"/>
    <w:rsid w:val="007F5C71"/>
    <w:rsid w:val="007F6BEA"/>
    <w:rsid w:val="007F7FF9"/>
    <w:rsid w:val="008019FB"/>
    <w:rsid w:val="00802121"/>
    <w:rsid w:val="008037E6"/>
    <w:rsid w:val="00803FAE"/>
    <w:rsid w:val="00805B06"/>
    <w:rsid w:val="0080605F"/>
    <w:rsid w:val="00807786"/>
    <w:rsid w:val="00810111"/>
    <w:rsid w:val="00811FCB"/>
    <w:rsid w:val="00813AB4"/>
    <w:rsid w:val="0081456F"/>
    <w:rsid w:val="008158D6"/>
    <w:rsid w:val="00815AF6"/>
    <w:rsid w:val="008161F5"/>
    <w:rsid w:val="00817196"/>
    <w:rsid w:val="00817E97"/>
    <w:rsid w:val="008210F9"/>
    <w:rsid w:val="008223E7"/>
    <w:rsid w:val="00822C0D"/>
    <w:rsid w:val="008235DB"/>
    <w:rsid w:val="00823726"/>
    <w:rsid w:val="008245EC"/>
    <w:rsid w:val="00824AB4"/>
    <w:rsid w:val="00825C42"/>
    <w:rsid w:val="00825D25"/>
    <w:rsid w:val="008262F2"/>
    <w:rsid w:val="00826920"/>
    <w:rsid w:val="00827D6F"/>
    <w:rsid w:val="008302F9"/>
    <w:rsid w:val="00830857"/>
    <w:rsid w:val="00830A91"/>
    <w:rsid w:val="00831EEC"/>
    <w:rsid w:val="00835457"/>
    <w:rsid w:val="008376AC"/>
    <w:rsid w:val="00837713"/>
    <w:rsid w:val="00840FF2"/>
    <w:rsid w:val="00841994"/>
    <w:rsid w:val="0084417E"/>
    <w:rsid w:val="008444E8"/>
    <w:rsid w:val="008446AE"/>
    <w:rsid w:val="00844E80"/>
    <w:rsid w:val="0084564F"/>
    <w:rsid w:val="00846344"/>
    <w:rsid w:val="00846FE7"/>
    <w:rsid w:val="008470F9"/>
    <w:rsid w:val="0084743F"/>
    <w:rsid w:val="00850DE8"/>
    <w:rsid w:val="008515FF"/>
    <w:rsid w:val="008532B5"/>
    <w:rsid w:val="00855A00"/>
    <w:rsid w:val="00856911"/>
    <w:rsid w:val="00857773"/>
    <w:rsid w:val="00860906"/>
    <w:rsid w:val="00863E3D"/>
    <w:rsid w:val="00864193"/>
    <w:rsid w:val="008660AC"/>
    <w:rsid w:val="00866F1E"/>
    <w:rsid w:val="008677FD"/>
    <w:rsid w:val="008706D4"/>
    <w:rsid w:val="00870A97"/>
    <w:rsid w:val="00870F8A"/>
    <w:rsid w:val="00871242"/>
    <w:rsid w:val="008719A4"/>
    <w:rsid w:val="00871D23"/>
    <w:rsid w:val="00872F24"/>
    <w:rsid w:val="00874312"/>
    <w:rsid w:val="0087437C"/>
    <w:rsid w:val="00875CD7"/>
    <w:rsid w:val="00875FE1"/>
    <w:rsid w:val="00876207"/>
    <w:rsid w:val="008762A1"/>
    <w:rsid w:val="008765AD"/>
    <w:rsid w:val="00876B4D"/>
    <w:rsid w:val="0087715D"/>
    <w:rsid w:val="00877377"/>
    <w:rsid w:val="00877F18"/>
    <w:rsid w:val="0088058B"/>
    <w:rsid w:val="00881125"/>
    <w:rsid w:val="00881450"/>
    <w:rsid w:val="0088194A"/>
    <w:rsid w:val="008843ED"/>
    <w:rsid w:val="00886BAC"/>
    <w:rsid w:val="0089024D"/>
    <w:rsid w:val="0089274F"/>
    <w:rsid w:val="008941E3"/>
    <w:rsid w:val="00894A77"/>
    <w:rsid w:val="00894A88"/>
    <w:rsid w:val="00895386"/>
    <w:rsid w:val="008A1004"/>
    <w:rsid w:val="008A1A6B"/>
    <w:rsid w:val="008A21FF"/>
    <w:rsid w:val="008A2A85"/>
    <w:rsid w:val="008A2CE2"/>
    <w:rsid w:val="008A30AC"/>
    <w:rsid w:val="008A38BE"/>
    <w:rsid w:val="008A4320"/>
    <w:rsid w:val="008A44B8"/>
    <w:rsid w:val="008A51A8"/>
    <w:rsid w:val="008A54C7"/>
    <w:rsid w:val="008A5585"/>
    <w:rsid w:val="008A63B1"/>
    <w:rsid w:val="008A6FB9"/>
    <w:rsid w:val="008A77D8"/>
    <w:rsid w:val="008B0483"/>
    <w:rsid w:val="008B120C"/>
    <w:rsid w:val="008B1906"/>
    <w:rsid w:val="008B4486"/>
    <w:rsid w:val="008B4822"/>
    <w:rsid w:val="008B51A0"/>
    <w:rsid w:val="008B592A"/>
    <w:rsid w:val="008B75E3"/>
    <w:rsid w:val="008B7B5C"/>
    <w:rsid w:val="008C00ED"/>
    <w:rsid w:val="008C080F"/>
    <w:rsid w:val="008C0C99"/>
    <w:rsid w:val="008C2017"/>
    <w:rsid w:val="008C31BB"/>
    <w:rsid w:val="008C4958"/>
    <w:rsid w:val="008C4BAA"/>
    <w:rsid w:val="008C6AE8"/>
    <w:rsid w:val="008C7573"/>
    <w:rsid w:val="008D00A5"/>
    <w:rsid w:val="008D1736"/>
    <w:rsid w:val="008D20AA"/>
    <w:rsid w:val="008D34F1"/>
    <w:rsid w:val="008D39D8"/>
    <w:rsid w:val="008D4671"/>
    <w:rsid w:val="008D6773"/>
    <w:rsid w:val="008D6D1A"/>
    <w:rsid w:val="008E065E"/>
    <w:rsid w:val="008E0927"/>
    <w:rsid w:val="008E1909"/>
    <w:rsid w:val="008E256A"/>
    <w:rsid w:val="008E310B"/>
    <w:rsid w:val="008E46DD"/>
    <w:rsid w:val="008E5A0F"/>
    <w:rsid w:val="008E5B64"/>
    <w:rsid w:val="008E7552"/>
    <w:rsid w:val="008F0814"/>
    <w:rsid w:val="008F1447"/>
    <w:rsid w:val="008F1C4E"/>
    <w:rsid w:val="008F1EAB"/>
    <w:rsid w:val="008F33DC"/>
    <w:rsid w:val="008F477F"/>
    <w:rsid w:val="00902341"/>
    <w:rsid w:val="00902350"/>
    <w:rsid w:val="00902466"/>
    <w:rsid w:val="009029A1"/>
    <w:rsid w:val="0090336B"/>
    <w:rsid w:val="009053AA"/>
    <w:rsid w:val="00906939"/>
    <w:rsid w:val="00906EB4"/>
    <w:rsid w:val="00907124"/>
    <w:rsid w:val="00910B7D"/>
    <w:rsid w:val="0091140E"/>
    <w:rsid w:val="00911DFB"/>
    <w:rsid w:val="009139D9"/>
    <w:rsid w:val="00914AD8"/>
    <w:rsid w:val="00914B41"/>
    <w:rsid w:val="00914BE7"/>
    <w:rsid w:val="00914DD1"/>
    <w:rsid w:val="009157C8"/>
    <w:rsid w:val="0091584D"/>
    <w:rsid w:val="00916079"/>
    <w:rsid w:val="00916194"/>
    <w:rsid w:val="00917CE9"/>
    <w:rsid w:val="0092075B"/>
    <w:rsid w:val="00920953"/>
    <w:rsid w:val="00920BF2"/>
    <w:rsid w:val="00921784"/>
    <w:rsid w:val="00921AEE"/>
    <w:rsid w:val="00922010"/>
    <w:rsid w:val="00923007"/>
    <w:rsid w:val="00923053"/>
    <w:rsid w:val="00923924"/>
    <w:rsid w:val="00923EC6"/>
    <w:rsid w:val="00924A40"/>
    <w:rsid w:val="00926AEE"/>
    <w:rsid w:val="009272E4"/>
    <w:rsid w:val="00931BD9"/>
    <w:rsid w:val="00932362"/>
    <w:rsid w:val="0093465E"/>
    <w:rsid w:val="00935795"/>
    <w:rsid w:val="009368F3"/>
    <w:rsid w:val="00936C5E"/>
    <w:rsid w:val="00937A91"/>
    <w:rsid w:val="00937C0F"/>
    <w:rsid w:val="009401EB"/>
    <w:rsid w:val="0094132D"/>
    <w:rsid w:val="00941636"/>
    <w:rsid w:val="00943742"/>
    <w:rsid w:val="00943CCE"/>
    <w:rsid w:val="00944ABD"/>
    <w:rsid w:val="00944E0B"/>
    <w:rsid w:val="00945C05"/>
    <w:rsid w:val="00946945"/>
    <w:rsid w:val="00947713"/>
    <w:rsid w:val="00950023"/>
    <w:rsid w:val="009502D7"/>
    <w:rsid w:val="00950DE7"/>
    <w:rsid w:val="009536F8"/>
    <w:rsid w:val="00953920"/>
    <w:rsid w:val="00953BA5"/>
    <w:rsid w:val="00953D47"/>
    <w:rsid w:val="00953F5B"/>
    <w:rsid w:val="009544D9"/>
    <w:rsid w:val="00954791"/>
    <w:rsid w:val="0095591F"/>
    <w:rsid w:val="009562E0"/>
    <w:rsid w:val="0095681E"/>
    <w:rsid w:val="009572D4"/>
    <w:rsid w:val="009602AE"/>
    <w:rsid w:val="00961921"/>
    <w:rsid w:val="009627AD"/>
    <w:rsid w:val="00962CCD"/>
    <w:rsid w:val="00963E33"/>
    <w:rsid w:val="0096430A"/>
    <w:rsid w:val="00964601"/>
    <w:rsid w:val="00964C38"/>
    <w:rsid w:val="0096554B"/>
    <w:rsid w:val="0096584A"/>
    <w:rsid w:val="00966A5B"/>
    <w:rsid w:val="00967AE8"/>
    <w:rsid w:val="00971F08"/>
    <w:rsid w:val="009738C8"/>
    <w:rsid w:val="00974E97"/>
    <w:rsid w:val="0097603D"/>
    <w:rsid w:val="00976949"/>
    <w:rsid w:val="009801D0"/>
    <w:rsid w:val="00980477"/>
    <w:rsid w:val="00983C45"/>
    <w:rsid w:val="00985253"/>
    <w:rsid w:val="009853B3"/>
    <w:rsid w:val="009859EE"/>
    <w:rsid w:val="0098717B"/>
    <w:rsid w:val="00990630"/>
    <w:rsid w:val="00991761"/>
    <w:rsid w:val="00991F40"/>
    <w:rsid w:val="00992277"/>
    <w:rsid w:val="009926BC"/>
    <w:rsid w:val="00994DCA"/>
    <w:rsid w:val="0099608C"/>
    <w:rsid w:val="009960EC"/>
    <w:rsid w:val="009970DD"/>
    <w:rsid w:val="009975EA"/>
    <w:rsid w:val="009A0FBA"/>
    <w:rsid w:val="009A1601"/>
    <w:rsid w:val="009A1DA6"/>
    <w:rsid w:val="009A3BB6"/>
    <w:rsid w:val="009A462D"/>
    <w:rsid w:val="009A55B4"/>
    <w:rsid w:val="009A5CBA"/>
    <w:rsid w:val="009A6E2E"/>
    <w:rsid w:val="009B1F30"/>
    <w:rsid w:val="009B28FD"/>
    <w:rsid w:val="009B3536"/>
    <w:rsid w:val="009B3AC2"/>
    <w:rsid w:val="009B3F06"/>
    <w:rsid w:val="009B40A7"/>
    <w:rsid w:val="009B4DF4"/>
    <w:rsid w:val="009B564E"/>
    <w:rsid w:val="009B7E87"/>
    <w:rsid w:val="009C0169"/>
    <w:rsid w:val="009C1D8C"/>
    <w:rsid w:val="009C2C79"/>
    <w:rsid w:val="009C403E"/>
    <w:rsid w:val="009C4969"/>
    <w:rsid w:val="009C547E"/>
    <w:rsid w:val="009C602E"/>
    <w:rsid w:val="009D01DD"/>
    <w:rsid w:val="009D2466"/>
    <w:rsid w:val="009D2510"/>
    <w:rsid w:val="009D2B46"/>
    <w:rsid w:val="009D38B4"/>
    <w:rsid w:val="009D3985"/>
    <w:rsid w:val="009D4FF0"/>
    <w:rsid w:val="009D703C"/>
    <w:rsid w:val="009D718F"/>
    <w:rsid w:val="009E068F"/>
    <w:rsid w:val="009E14E0"/>
    <w:rsid w:val="009E1CB0"/>
    <w:rsid w:val="009E35DB"/>
    <w:rsid w:val="009E41B7"/>
    <w:rsid w:val="009E47A3"/>
    <w:rsid w:val="009E4923"/>
    <w:rsid w:val="009E7B28"/>
    <w:rsid w:val="009F08F3"/>
    <w:rsid w:val="009F2CB9"/>
    <w:rsid w:val="009F312F"/>
    <w:rsid w:val="009F344F"/>
    <w:rsid w:val="009F3942"/>
    <w:rsid w:val="009F3BC5"/>
    <w:rsid w:val="009F3F92"/>
    <w:rsid w:val="009F619D"/>
    <w:rsid w:val="00A00C46"/>
    <w:rsid w:val="00A031D8"/>
    <w:rsid w:val="00A03A03"/>
    <w:rsid w:val="00A048A8"/>
    <w:rsid w:val="00A04F49"/>
    <w:rsid w:val="00A0709E"/>
    <w:rsid w:val="00A1089F"/>
    <w:rsid w:val="00A10C96"/>
    <w:rsid w:val="00A11AF4"/>
    <w:rsid w:val="00A13A3B"/>
    <w:rsid w:val="00A13E54"/>
    <w:rsid w:val="00A140FD"/>
    <w:rsid w:val="00A150A5"/>
    <w:rsid w:val="00A177EA"/>
    <w:rsid w:val="00A17F63"/>
    <w:rsid w:val="00A20016"/>
    <w:rsid w:val="00A2014C"/>
    <w:rsid w:val="00A2102A"/>
    <w:rsid w:val="00A2193B"/>
    <w:rsid w:val="00A22D54"/>
    <w:rsid w:val="00A2351A"/>
    <w:rsid w:val="00A245BD"/>
    <w:rsid w:val="00A260C4"/>
    <w:rsid w:val="00A264A9"/>
    <w:rsid w:val="00A26DCF"/>
    <w:rsid w:val="00A27785"/>
    <w:rsid w:val="00A30187"/>
    <w:rsid w:val="00A30D14"/>
    <w:rsid w:val="00A323F8"/>
    <w:rsid w:val="00A3448A"/>
    <w:rsid w:val="00A36297"/>
    <w:rsid w:val="00A40DE7"/>
    <w:rsid w:val="00A41E2B"/>
    <w:rsid w:val="00A428D5"/>
    <w:rsid w:val="00A4350A"/>
    <w:rsid w:val="00A43C83"/>
    <w:rsid w:val="00A4481A"/>
    <w:rsid w:val="00A45B74"/>
    <w:rsid w:val="00A45D89"/>
    <w:rsid w:val="00A47134"/>
    <w:rsid w:val="00A510A3"/>
    <w:rsid w:val="00A52E1D"/>
    <w:rsid w:val="00A54FE6"/>
    <w:rsid w:val="00A60E11"/>
    <w:rsid w:val="00A6134E"/>
    <w:rsid w:val="00A61499"/>
    <w:rsid w:val="00A6274B"/>
    <w:rsid w:val="00A62A77"/>
    <w:rsid w:val="00A63483"/>
    <w:rsid w:val="00A657D7"/>
    <w:rsid w:val="00A660AC"/>
    <w:rsid w:val="00A67E6C"/>
    <w:rsid w:val="00A71B99"/>
    <w:rsid w:val="00A739D0"/>
    <w:rsid w:val="00A74B87"/>
    <w:rsid w:val="00A74E83"/>
    <w:rsid w:val="00A761D4"/>
    <w:rsid w:val="00A772F6"/>
    <w:rsid w:val="00A77EC4"/>
    <w:rsid w:val="00A805D4"/>
    <w:rsid w:val="00A8117C"/>
    <w:rsid w:val="00A81D0D"/>
    <w:rsid w:val="00A83A62"/>
    <w:rsid w:val="00A843E1"/>
    <w:rsid w:val="00A855D5"/>
    <w:rsid w:val="00A862FD"/>
    <w:rsid w:val="00A902D6"/>
    <w:rsid w:val="00A915B3"/>
    <w:rsid w:val="00A91641"/>
    <w:rsid w:val="00A92879"/>
    <w:rsid w:val="00A92FA6"/>
    <w:rsid w:val="00A9442A"/>
    <w:rsid w:val="00A95DBD"/>
    <w:rsid w:val="00A972DC"/>
    <w:rsid w:val="00AA016F"/>
    <w:rsid w:val="00AA058D"/>
    <w:rsid w:val="00AA1ED6"/>
    <w:rsid w:val="00AA51D6"/>
    <w:rsid w:val="00AA5DD9"/>
    <w:rsid w:val="00AA7BEB"/>
    <w:rsid w:val="00AB0BC8"/>
    <w:rsid w:val="00AB11CA"/>
    <w:rsid w:val="00AB14D9"/>
    <w:rsid w:val="00AB17CB"/>
    <w:rsid w:val="00AB4AB8"/>
    <w:rsid w:val="00AB4F0B"/>
    <w:rsid w:val="00AB52E4"/>
    <w:rsid w:val="00AB655E"/>
    <w:rsid w:val="00AB755D"/>
    <w:rsid w:val="00AC007F"/>
    <w:rsid w:val="00AC01A1"/>
    <w:rsid w:val="00AC0628"/>
    <w:rsid w:val="00AC1349"/>
    <w:rsid w:val="00AC1481"/>
    <w:rsid w:val="00AC2ECD"/>
    <w:rsid w:val="00AC3119"/>
    <w:rsid w:val="00AC3638"/>
    <w:rsid w:val="00AC39F7"/>
    <w:rsid w:val="00AC44CF"/>
    <w:rsid w:val="00AC49FB"/>
    <w:rsid w:val="00AC5A10"/>
    <w:rsid w:val="00AC7113"/>
    <w:rsid w:val="00AC7A09"/>
    <w:rsid w:val="00AD0AA3"/>
    <w:rsid w:val="00AD2DAC"/>
    <w:rsid w:val="00AD2ED0"/>
    <w:rsid w:val="00AD35BA"/>
    <w:rsid w:val="00AD3F94"/>
    <w:rsid w:val="00AD4A5A"/>
    <w:rsid w:val="00AD6FA8"/>
    <w:rsid w:val="00AD7024"/>
    <w:rsid w:val="00AD7939"/>
    <w:rsid w:val="00AD7C79"/>
    <w:rsid w:val="00AE0DED"/>
    <w:rsid w:val="00AE175D"/>
    <w:rsid w:val="00AE1881"/>
    <w:rsid w:val="00AE217F"/>
    <w:rsid w:val="00AE21C0"/>
    <w:rsid w:val="00AE27AC"/>
    <w:rsid w:val="00AE40E0"/>
    <w:rsid w:val="00AE44D8"/>
    <w:rsid w:val="00AE4DBA"/>
    <w:rsid w:val="00AE4F07"/>
    <w:rsid w:val="00AE5F4C"/>
    <w:rsid w:val="00AE63F5"/>
    <w:rsid w:val="00AE6461"/>
    <w:rsid w:val="00AF16E0"/>
    <w:rsid w:val="00AF1C5D"/>
    <w:rsid w:val="00AF20E4"/>
    <w:rsid w:val="00AF36CE"/>
    <w:rsid w:val="00AF42D7"/>
    <w:rsid w:val="00AF44EA"/>
    <w:rsid w:val="00AF63AC"/>
    <w:rsid w:val="00B006FE"/>
    <w:rsid w:val="00B0076D"/>
    <w:rsid w:val="00B007CB"/>
    <w:rsid w:val="00B01536"/>
    <w:rsid w:val="00B02AA9"/>
    <w:rsid w:val="00B02CFB"/>
    <w:rsid w:val="00B02FA3"/>
    <w:rsid w:val="00B05084"/>
    <w:rsid w:val="00B0553E"/>
    <w:rsid w:val="00B07C72"/>
    <w:rsid w:val="00B124C9"/>
    <w:rsid w:val="00B13F4B"/>
    <w:rsid w:val="00B1541D"/>
    <w:rsid w:val="00B157F9"/>
    <w:rsid w:val="00B20256"/>
    <w:rsid w:val="00B20BFB"/>
    <w:rsid w:val="00B20D09"/>
    <w:rsid w:val="00B22D93"/>
    <w:rsid w:val="00B2757F"/>
    <w:rsid w:val="00B2763F"/>
    <w:rsid w:val="00B27AAC"/>
    <w:rsid w:val="00B30929"/>
    <w:rsid w:val="00B30D2F"/>
    <w:rsid w:val="00B33B55"/>
    <w:rsid w:val="00B352C0"/>
    <w:rsid w:val="00B3547B"/>
    <w:rsid w:val="00B36334"/>
    <w:rsid w:val="00B372AA"/>
    <w:rsid w:val="00B37B1F"/>
    <w:rsid w:val="00B37CB4"/>
    <w:rsid w:val="00B40445"/>
    <w:rsid w:val="00B409E0"/>
    <w:rsid w:val="00B40B8A"/>
    <w:rsid w:val="00B41888"/>
    <w:rsid w:val="00B41FE5"/>
    <w:rsid w:val="00B458C2"/>
    <w:rsid w:val="00B45A52"/>
    <w:rsid w:val="00B45CB8"/>
    <w:rsid w:val="00B46175"/>
    <w:rsid w:val="00B53A26"/>
    <w:rsid w:val="00B5483B"/>
    <w:rsid w:val="00B548B7"/>
    <w:rsid w:val="00B56989"/>
    <w:rsid w:val="00B57DF4"/>
    <w:rsid w:val="00B61158"/>
    <w:rsid w:val="00B62D1B"/>
    <w:rsid w:val="00B65D36"/>
    <w:rsid w:val="00B65D49"/>
    <w:rsid w:val="00B65E6D"/>
    <w:rsid w:val="00B664C7"/>
    <w:rsid w:val="00B674BB"/>
    <w:rsid w:val="00B711CB"/>
    <w:rsid w:val="00B713D8"/>
    <w:rsid w:val="00B72607"/>
    <w:rsid w:val="00B739F6"/>
    <w:rsid w:val="00B759A1"/>
    <w:rsid w:val="00B762D7"/>
    <w:rsid w:val="00B76A39"/>
    <w:rsid w:val="00B77462"/>
    <w:rsid w:val="00B80004"/>
    <w:rsid w:val="00B80645"/>
    <w:rsid w:val="00B81198"/>
    <w:rsid w:val="00B81A6C"/>
    <w:rsid w:val="00B81A73"/>
    <w:rsid w:val="00B85DE5"/>
    <w:rsid w:val="00B8662C"/>
    <w:rsid w:val="00B90F73"/>
    <w:rsid w:val="00B925DF"/>
    <w:rsid w:val="00B9298F"/>
    <w:rsid w:val="00B93B59"/>
    <w:rsid w:val="00B9406A"/>
    <w:rsid w:val="00BA0841"/>
    <w:rsid w:val="00BA10E6"/>
    <w:rsid w:val="00BA2280"/>
    <w:rsid w:val="00BA2A08"/>
    <w:rsid w:val="00BA2F00"/>
    <w:rsid w:val="00BA303A"/>
    <w:rsid w:val="00BA56D2"/>
    <w:rsid w:val="00BA76E0"/>
    <w:rsid w:val="00BB030B"/>
    <w:rsid w:val="00BB0B39"/>
    <w:rsid w:val="00BB0E5E"/>
    <w:rsid w:val="00BB1327"/>
    <w:rsid w:val="00BB2A25"/>
    <w:rsid w:val="00BB2EC6"/>
    <w:rsid w:val="00BB4A33"/>
    <w:rsid w:val="00BB51E9"/>
    <w:rsid w:val="00BB5D7D"/>
    <w:rsid w:val="00BB6E72"/>
    <w:rsid w:val="00BC05D6"/>
    <w:rsid w:val="00BC0FDC"/>
    <w:rsid w:val="00BC26D9"/>
    <w:rsid w:val="00BC3053"/>
    <w:rsid w:val="00BC4B3E"/>
    <w:rsid w:val="00BC4D2E"/>
    <w:rsid w:val="00BC55EC"/>
    <w:rsid w:val="00BC56C2"/>
    <w:rsid w:val="00BC5D59"/>
    <w:rsid w:val="00BC75B0"/>
    <w:rsid w:val="00BD0AF9"/>
    <w:rsid w:val="00BD31A6"/>
    <w:rsid w:val="00BD48AC"/>
    <w:rsid w:val="00BD48EA"/>
    <w:rsid w:val="00BD537A"/>
    <w:rsid w:val="00BD5F1A"/>
    <w:rsid w:val="00BE0ADC"/>
    <w:rsid w:val="00BE0E62"/>
    <w:rsid w:val="00BE1234"/>
    <w:rsid w:val="00BE23F1"/>
    <w:rsid w:val="00BE2B1B"/>
    <w:rsid w:val="00BE2FA6"/>
    <w:rsid w:val="00BE333F"/>
    <w:rsid w:val="00BE5F06"/>
    <w:rsid w:val="00BE7406"/>
    <w:rsid w:val="00BE7603"/>
    <w:rsid w:val="00BE79B0"/>
    <w:rsid w:val="00BF2945"/>
    <w:rsid w:val="00BF3279"/>
    <w:rsid w:val="00BF71D5"/>
    <w:rsid w:val="00BF74C7"/>
    <w:rsid w:val="00C015F1"/>
    <w:rsid w:val="00C01F33"/>
    <w:rsid w:val="00C025F1"/>
    <w:rsid w:val="00C02CC6"/>
    <w:rsid w:val="00C040F7"/>
    <w:rsid w:val="00C044AB"/>
    <w:rsid w:val="00C046BD"/>
    <w:rsid w:val="00C05706"/>
    <w:rsid w:val="00C06CDC"/>
    <w:rsid w:val="00C07377"/>
    <w:rsid w:val="00C10478"/>
    <w:rsid w:val="00C12107"/>
    <w:rsid w:val="00C12BE0"/>
    <w:rsid w:val="00C13327"/>
    <w:rsid w:val="00C13C6C"/>
    <w:rsid w:val="00C1417F"/>
    <w:rsid w:val="00C14D4B"/>
    <w:rsid w:val="00C154BB"/>
    <w:rsid w:val="00C1585D"/>
    <w:rsid w:val="00C2027B"/>
    <w:rsid w:val="00C206F7"/>
    <w:rsid w:val="00C215D7"/>
    <w:rsid w:val="00C22461"/>
    <w:rsid w:val="00C22E60"/>
    <w:rsid w:val="00C23E2F"/>
    <w:rsid w:val="00C273D6"/>
    <w:rsid w:val="00C279B5"/>
    <w:rsid w:val="00C27C45"/>
    <w:rsid w:val="00C30A7C"/>
    <w:rsid w:val="00C336FE"/>
    <w:rsid w:val="00C33DB6"/>
    <w:rsid w:val="00C33E3D"/>
    <w:rsid w:val="00C36967"/>
    <w:rsid w:val="00C36AAC"/>
    <w:rsid w:val="00C3719D"/>
    <w:rsid w:val="00C37CB2"/>
    <w:rsid w:val="00C40B59"/>
    <w:rsid w:val="00C447AC"/>
    <w:rsid w:val="00C473A5"/>
    <w:rsid w:val="00C50158"/>
    <w:rsid w:val="00C50BF4"/>
    <w:rsid w:val="00C53CD6"/>
    <w:rsid w:val="00C54995"/>
    <w:rsid w:val="00C54D41"/>
    <w:rsid w:val="00C56B35"/>
    <w:rsid w:val="00C56DBD"/>
    <w:rsid w:val="00C603B8"/>
    <w:rsid w:val="00C603DD"/>
    <w:rsid w:val="00C60783"/>
    <w:rsid w:val="00C60C74"/>
    <w:rsid w:val="00C63361"/>
    <w:rsid w:val="00C64672"/>
    <w:rsid w:val="00C64F09"/>
    <w:rsid w:val="00C65320"/>
    <w:rsid w:val="00C659B3"/>
    <w:rsid w:val="00C673FA"/>
    <w:rsid w:val="00C67FEF"/>
    <w:rsid w:val="00C70697"/>
    <w:rsid w:val="00C714C2"/>
    <w:rsid w:val="00C72093"/>
    <w:rsid w:val="00C722A8"/>
    <w:rsid w:val="00C72EF4"/>
    <w:rsid w:val="00C73DD8"/>
    <w:rsid w:val="00C73F58"/>
    <w:rsid w:val="00C744FE"/>
    <w:rsid w:val="00C750B5"/>
    <w:rsid w:val="00C75361"/>
    <w:rsid w:val="00C75371"/>
    <w:rsid w:val="00C75D2F"/>
    <w:rsid w:val="00C767BE"/>
    <w:rsid w:val="00C76E3C"/>
    <w:rsid w:val="00C81568"/>
    <w:rsid w:val="00C81957"/>
    <w:rsid w:val="00C820A2"/>
    <w:rsid w:val="00C82C5F"/>
    <w:rsid w:val="00C82D31"/>
    <w:rsid w:val="00C86B1F"/>
    <w:rsid w:val="00C9027A"/>
    <w:rsid w:val="00C90441"/>
    <w:rsid w:val="00C9068E"/>
    <w:rsid w:val="00C91B8C"/>
    <w:rsid w:val="00C91EBE"/>
    <w:rsid w:val="00C92409"/>
    <w:rsid w:val="00C9304C"/>
    <w:rsid w:val="00C93814"/>
    <w:rsid w:val="00C938AC"/>
    <w:rsid w:val="00C93C4B"/>
    <w:rsid w:val="00C944AB"/>
    <w:rsid w:val="00C946D2"/>
    <w:rsid w:val="00C955E9"/>
    <w:rsid w:val="00C95B40"/>
    <w:rsid w:val="00C96DE3"/>
    <w:rsid w:val="00CA07F0"/>
    <w:rsid w:val="00CA0968"/>
    <w:rsid w:val="00CA1C29"/>
    <w:rsid w:val="00CA1ED8"/>
    <w:rsid w:val="00CA3223"/>
    <w:rsid w:val="00CA379A"/>
    <w:rsid w:val="00CA5463"/>
    <w:rsid w:val="00CA78BA"/>
    <w:rsid w:val="00CB0C7B"/>
    <w:rsid w:val="00CB1185"/>
    <w:rsid w:val="00CB11FE"/>
    <w:rsid w:val="00CB1F63"/>
    <w:rsid w:val="00CB3E88"/>
    <w:rsid w:val="00CB4A8D"/>
    <w:rsid w:val="00CB522C"/>
    <w:rsid w:val="00CB7170"/>
    <w:rsid w:val="00CB7844"/>
    <w:rsid w:val="00CC039A"/>
    <w:rsid w:val="00CC040E"/>
    <w:rsid w:val="00CC0C86"/>
    <w:rsid w:val="00CC111F"/>
    <w:rsid w:val="00CC2011"/>
    <w:rsid w:val="00CC3218"/>
    <w:rsid w:val="00CC3EA0"/>
    <w:rsid w:val="00CC7B45"/>
    <w:rsid w:val="00CC7E4A"/>
    <w:rsid w:val="00CD1188"/>
    <w:rsid w:val="00CD21DD"/>
    <w:rsid w:val="00CD2ED1"/>
    <w:rsid w:val="00CD32EA"/>
    <w:rsid w:val="00CD3354"/>
    <w:rsid w:val="00CD337B"/>
    <w:rsid w:val="00CD35CC"/>
    <w:rsid w:val="00CD6D26"/>
    <w:rsid w:val="00CD73CA"/>
    <w:rsid w:val="00CE0424"/>
    <w:rsid w:val="00CE0DE3"/>
    <w:rsid w:val="00CE211E"/>
    <w:rsid w:val="00CE23AF"/>
    <w:rsid w:val="00CE61D4"/>
    <w:rsid w:val="00CE7561"/>
    <w:rsid w:val="00CF01F6"/>
    <w:rsid w:val="00CF0F63"/>
    <w:rsid w:val="00CF1354"/>
    <w:rsid w:val="00CF1713"/>
    <w:rsid w:val="00CF3B1F"/>
    <w:rsid w:val="00CF3BF6"/>
    <w:rsid w:val="00CF4125"/>
    <w:rsid w:val="00CF5FB5"/>
    <w:rsid w:val="00CF625B"/>
    <w:rsid w:val="00CF687E"/>
    <w:rsid w:val="00CF73CC"/>
    <w:rsid w:val="00D019A2"/>
    <w:rsid w:val="00D0349B"/>
    <w:rsid w:val="00D035B9"/>
    <w:rsid w:val="00D0686B"/>
    <w:rsid w:val="00D10249"/>
    <w:rsid w:val="00D1127A"/>
    <w:rsid w:val="00D115C3"/>
    <w:rsid w:val="00D11897"/>
    <w:rsid w:val="00D128E4"/>
    <w:rsid w:val="00D12A59"/>
    <w:rsid w:val="00D13135"/>
    <w:rsid w:val="00D131D0"/>
    <w:rsid w:val="00D137FB"/>
    <w:rsid w:val="00D13E4E"/>
    <w:rsid w:val="00D15C55"/>
    <w:rsid w:val="00D15FD8"/>
    <w:rsid w:val="00D1784F"/>
    <w:rsid w:val="00D17B2B"/>
    <w:rsid w:val="00D2064E"/>
    <w:rsid w:val="00D2316A"/>
    <w:rsid w:val="00D2363E"/>
    <w:rsid w:val="00D239A7"/>
    <w:rsid w:val="00D23F47"/>
    <w:rsid w:val="00D26364"/>
    <w:rsid w:val="00D27168"/>
    <w:rsid w:val="00D31809"/>
    <w:rsid w:val="00D351A8"/>
    <w:rsid w:val="00D36BB0"/>
    <w:rsid w:val="00D36E71"/>
    <w:rsid w:val="00D37380"/>
    <w:rsid w:val="00D37489"/>
    <w:rsid w:val="00D37D87"/>
    <w:rsid w:val="00D40A34"/>
    <w:rsid w:val="00D40B33"/>
    <w:rsid w:val="00D4318F"/>
    <w:rsid w:val="00D438BF"/>
    <w:rsid w:val="00D440F8"/>
    <w:rsid w:val="00D443D7"/>
    <w:rsid w:val="00D51E7D"/>
    <w:rsid w:val="00D52939"/>
    <w:rsid w:val="00D5419C"/>
    <w:rsid w:val="00D546FF"/>
    <w:rsid w:val="00D55AD5"/>
    <w:rsid w:val="00D56A01"/>
    <w:rsid w:val="00D576CA"/>
    <w:rsid w:val="00D61AF5"/>
    <w:rsid w:val="00D631DE"/>
    <w:rsid w:val="00D63A2A"/>
    <w:rsid w:val="00D64825"/>
    <w:rsid w:val="00D652B5"/>
    <w:rsid w:val="00D655AC"/>
    <w:rsid w:val="00D66155"/>
    <w:rsid w:val="00D66A4E"/>
    <w:rsid w:val="00D66B96"/>
    <w:rsid w:val="00D708B0"/>
    <w:rsid w:val="00D7301B"/>
    <w:rsid w:val="00D73FF6"/>
    <w:rsid w:val="00D745C4"/>
    <w:rsid w:val="00D74A66"/>
    <w:rsid w:val="00D7782F"/>
    <w:rsid w:val="00D77B1D"/>
    <w:rsid w:val="00D77F0B"/>
    <w:rsid w:val="00D8021F"/>
    <w:rsid w:val="00D80383"/>
    <w:rsid w:val="00D80C0D"/>
    <w:rsid w:val="00D823C6"/>
    <w:rsid w:val="00D8327F"/>
    <w:rsid w:val="00D83A0C"/>
    <w:rsid w:val="00D85817"/>
    <w:rsid w:val="00D8651E"/>
    <w:rsid w:val="00D86CA3"/>
    <w:rsid w:val="00D871CE"/>
    <w:rsid w:val="00D87264"/>
    <w:rsid w:val="00D9196D"/>
    <w:rsid w:val="00D922BC"/>
    <w:rsid w:val="00D92982"/>
    <w:rsid w:val="00D93459"/>
    <w:rsid w:val="00D93522"/>
    <w:rsid w:val="00D9429E"/>
    <w:rsid w:val="00D94302"/>
    <w:rsid w:val="00D95A80"/>
    <w:rsid w:val="00D96409"/>
    <w:rsid w:val="00D97776"/>
    <w:rsid w:val="00DA1C36"/>
    <w:rsid w:val="00DA2FF8"/>
    <w:rsid w:val="00DA305E"/>
    <w:rsid w:val="00DA3771"/>
    <w:rsid w:val="00DA5417"/>
    <w:rsid w:val="00DA56E8"/>
    <w:rsid w:val="00DB0A9F"/>
    <w:rsid w:val="00DB1A6C"/>
    <w:rsid w:val="00DB2198"/>
    <w:rsid w:val="00DB2CE7"/>
    <w:rsid w:val="00DB377D"/>
    <w:rsid w:val="00DB3B00"/>
    <w:rsid w:val="00DB42FB"/>
    <w:rsid w:val="00DB50E7"/>
    <w:rsid w:val="00DC2D36"/>
    <w:rsid w:val="00DC34B2"/>
    <w:rsid w:val="00DC53EF"/>
    <w:rsid w:val="00DC681A"/>
    <w:rsid w:val="00DD4806"/>
    <w:rsid w:val="00DE0A79"/>
    <w:rsid w:val="00DE5608"/>
    <w:rsid w:val="00DE580A"/>
    <w:rsid w:val="00DE58D0"/>
    <w:rsid w:val="00DE5EEC"/>
    <w:rsid w:val="00DE654F"/>
    <w:rsid w:val="00DE6F4F"/>
    <w:rsid w:val="00DF0B6E"/>
    <w:rsid w:val="00DF15E0"/>
    <w:rsid w:val="00DF37A0"/>
    <w:rsid w:val="00DF37BC"/>
    <w:rsid w:val="00DF681E"/>
    <w:rsid w:val="00DF69DF"/>
    <w:rsid w:val="00DF6F1F"/>
    <w:rsid w:val="00DF78D3"/>
    <w:rsid w:val="00E00AC9"/>
    <w:rsid w:val="00E00FD3"/>
    <w:rsid w:val="00E0181B"/>
    <w:rsid w:val="00E020FD"/>
    <w:rsid w:val="00E10E36"/>
    <w:rsid w:val="00E110E7"/>
    <w:rsid w:val="00E11B20"/>
    <w:rsid w:val="00E141A6"/>
    <w:rsid w:val="00E14E23"/>
    <w:rsid w:val="00E17FA2"/>
    <w:rsid w:val="00E219C8"/>
    <w:rsid w:val="00E21E74"/>
    <w:rsid w:val="00E22330"/>
    <w:rsid w:val="00E25A9A"/>
    <w:rsid w:val="00E25D16"/>
    <w:rsid w:val="00E27F78"/>
    <w:rsid w:val="00E27F89"/>
    <w:rsid w:val="00E30105"/>
    <w:rsid w:val="00E30B5A"/>
    <w:rsid w:val="00E3123D"/>
    <w:rsid w:val="00E31461"/>
    <w:rsid w:val="00E31D43"/>
    <w:rsid w:val="00E32608"/>
    <w:rsid w:val="00E32BC9"/>
    <w:rsid w:val="00E33BCA"/>
    <w:rsid w:val="00E34188"/>
    <w:rsid w:val="00E34B6E"/>
    <w:rsid w:val="00E35559"/>
    <w:rsid w:val="00E36D77"/>
    <w:rsid w:val="00E3723A"/>
    <w:rsid w:val="00E3759E"/>
    <w:rsid w:val="00E37860"/>
    <w:rsid w:val="00E40585"/>
    <w:rsid w:val="00E42C27"/>
    <w:rsid w:val="00E4407D"/>
    <w:rsid w:val="00E444DC"/>
    <w:rsid w:val="00E446F1"/>
    <w:rsid w:val="00E44C43"/>
    <w:rsid w:val="00E4573C"/>
    <w:rsid w:val="00E46886"/>
    <w:rsid w:val="00E47AEF"/>
    <w:rsid w:val="00E509F8"/>
    <w:rsid w:val="00E514F8"/>
    <w:rsid w:val="00E51EB3"/>
    <w:rsid w:val="00E522F1"/>
    <w:rsid w:val="00E53B75"/>
    <w:rsid w:val="00E54E3B"/>
    <w:rsid w:val="00E5512E"/>
    <w:rsid w:val="00E57565"/>
    <w:rsid w:val="00E60E9A"/>
    <w:rsid w:val="00E62F59"/>
    <w:rsid w:val="00E63838"/>
    <w:rsid w:val="00E64434"/>
    <w:rsid w:val="00E650C1"/>
    <w:rsid w:val="00E66C33"/>
    <w:rsid w:val="00E679AD"/>
    <w:rsid w:val="00E67C51"/>
    <w:rsid w:val="00E71E2E"/>
    <w:rsid w:val="00E72937"/>
    <w:rsid w:val="00E72EFC"/>
    <w:rsid w:val="00E73C2B"/>
    <w:rsid w:val="00E758EC"/>
    <w:rsid w:val="00E80FD0"/>
    <w:rsid w:val="00E8234C"/>
    <w:rsid w:val="00E83AA9"/>
    <w:rsid w:val="00E83F02"/>
    <w:rsid w:val="00E83FCA"/>
    <w:rsid w:val="00E85740"/>
    <w:rsid w:val="00E85928"/>
    <w:rsid w:val="00E87822"/>
    <w:rsid w:val="00E8798F"/>
    <w:rsid w:val="00E87EB8"/>
    <w:rsid w:val="00E90395"/>
    <w:rsid w:val="00E90E49"/>
    <w:rsid w:val="00E917F9"/>
    <w:rsid w:val="00E91F8C"/>
    <w:rsid w:val="00E9291C"/>
    <w:rsid w:val="00E93FFE"/>
    <w:rsid w:val="00E94F8A"/>
    <w:rsid w:val="00E97013"/>
    <w:rsid w:val="00EA0CAB"/>
    <w:rsid w:val="00EA17D7"/>
    <w:rsid w:val="00EA1B24"/>
    <w:rsid w:val="00EA22E2"/>
    <w:rsid w:val="00EA2D84"/>
    <w:rsid w:val="00EA52C5"/>
    <w:rsid w:val="00EA5550"/>
    <w:rsid w:val="00EA6A96"/>
    <w:rsid w:val="00EA7300"/>
    <w:rsid w:val="00EA7A41"/>
    <w:rsid w:val="00EB02F1"/>
    <w:rsid w:val="00EB077B"/>
    <w:rsid w:val="00EB07FA"/>
    <w:rsid w:val="00EB2E32"/>
    <w:rsid w:val="00EB421E"/>
    <w:rsid w:val="00EB4EA2"/>
    <w:rsid w:val="00EB68EA"/>
    <w:rsid w:val="00EB6E26"/>
    <w:rsid w:val="00EB7E91"/>
    <w:rsid w:val="00EB7F5F"/>
    <w:rsid w:val="00EC24D5"/>
    <w:rsid w:val="00EC27C6"/>
    <w:rsid w:val="00EC4207"/>
    <w:rsid w:val="00EC5653"/>
    <w:rsid w:val="00EC65EF"/>
    <w:rsid w:val="00EC6D32"/>
    <w:rsid w:val="00EC6F7D"/>
    <w:rsid w:val="00EC71CE"/>
    <w:rsid w:val="00ED0910"/>
    <w:rsid w:val="00ED1006"/>
    <w:rsid w:val="00ED2710"/>
    <w:rsid w:val="00ED32C9"/>
    <w:rsid w:val="00ED5652"/>
    <w:rsid w:val="00EE1C99"/>
    <w:rsid w:val="00EE5230"/>
    <w:rsid w:val="00EE5570"/>
    <w:rsid w:val="00EE6FD6"/>
    <w:rsid w:val="00EF18FE"/>
    <w:rsid w:val="00EF2C5A"/>
    <w:rsid w:val="00EF5787"/>
    <w:rsid w:val="00EF60D0"/>
    <w:rsid w:val="00EF6ADB"/>
    <w:rsid w:val="00EF75BB"/>
    <w:rsid w:val="00F0065B"/>
    <w:rsid w:val="00F03BA4"/>
    <w:rsid w:val="00F04D59"/>
    <w:rsid w:val="00F0528D"/>
    <w:rsid w:val="00F06678"/>
    <w:rsid w:val="00F06704"/>
    <w:rsid w:val="00F0670A"/>
    <w:rsid w:val="00F06C67"/>
    <w:rsid w:val="00F06DFD"/>
    <w:rsid w:val="00F071D1"/>
    <w:rsid w:val="00F07533"/>
    <w:rsid w:val="00F10629"/>
    <w:rsid w:val="00F12CE0"/>
    <w:rsid w:val="00F14051"/>
    <w:rsid w:val="00F15A04"/>
    <w:rsid w:val="00F15FA5"/>
    <w:rsid w:val="00F16182"/>
    <w:rsid w:val="00F17E72"/>
    <w:rsid w:val="00F209B7"/>
    <w:rsid w:val="00F2376F"/>
    <w:rsid w:val="00F2384C"/>
    <w:rsid w:val="00F243D8"/>
    <w:rsid w:val="00F245DA"/>
    <w:rsid w:val="00F245DD"/>
    <w:rsid w:val="00F27FDC"/>
    <w:rsid w:val="00F3014B"/>
    <w:rsid w:val="00F3017E"/>
    <w:rsid w:val="00F3043F"/>
    <w:rsid w:val="00F30476"/>
    <w:rsid w:val="00F304C4"/>
    <w:rsid w:val="00F30828"/>
    <w:rsid w:val="00F30CC6"/>
    <w:rsid w:val="00F30D56"/>
    <w:rsid w:val="00F313D6"/>
    <w:rsid w:val="00F317A7"/>
    <w:rsid w:val="00F32242"/>
    <w:rsid w:val="00F32AD9"/>
    <w:rsid w:val="00F32AFE"/>
    <w:rsid w:val="00F33C34"/>
    <w:rsid w:val="00F358E7"/>
    <w:rsid w:val="00F3663D"/>
    <w:rsid w:val="00F40F0C"/>
    <w:rsid w:val="00F428F4"/>
    <w:rsid w:val="00F42DAA"/>
    <w:rsid w:val="00F438F2"/>
    <w:rsid w:val="00F43DE5"/>
    <w:rsid w:val="00F44B20"/>
    <w:rsid w:val="00F45AE8"/>
    <w:rsid w:val="00F4766C"/>
    <w:rsid w:val="00F5060E"/>
    <w:rsid w:val="00F50626"/>
    <w:rsid w:val="00F507D1"/>
    <w:rsid w:val="00F519CE"/>
    <w:rsid w:val="00F51A59"/>
    <w:rsid w:val="00F51ADA"/>
    <w:rsid w:val="00F51D8E"/>
    <w:rsid w:val="00F56CE5"/>
    <w:rsid w:val="00F60203"/>
    <w:rsid w:val="00F606BA"/>
    <w:rsid w:val="00F607C5"/>
    <w:rsid w:val="00F60966"/>
    <w:rsid w:val="00F60B05"/>
    <w:rsid w:val="00F60DEA"/>
    <w:rsid w:val="00F61A17"/>
    <w:rsid w:val="00F6302A"/>
    <w:rsid w:val="00F63950"/>
    <w:rsid w:val="00F639EE"/>
    <w:rsid w:val="00F63DA0"/>
    <w:rsid w:val="00F64485"/>
    <w:rsid w:val="00F64C2B"/>
    <w:rsid w:val="00F64C6A"/>
    <w:rsid w:val="00F64CE2"/>
    <w:rsid w:val="00F651BE"/>
    <w:rsid w:val="00F67F53"/>
    <w:rsid w:val="00F703BE"/>
    <w:rsid w:val="00F7136C"/>
    <w:rsid w:val="00F71F69"/>
    <w:rsid w:val="00F72B72"/>
    <w:rsid w:val="00F7385E"/>
    <w:rsid w:val="00F7483F"/>
    <w:rsid w:val="00F74BB9"/>
    <w:rsid w:val="00F75582"/>
    <w:rsid w:val="00F75F16"/>
    <w:rsid w:val="00F76EFA"/>
    <w:rsid w:val="00F77C64"/>
    <w:rsid w:val="00F77FBE"/>
    <w:rsid w:val="00F800A6"/>
    <w:rsid w:val="00F804BE"/>
    <w:rsid w:val="00F817CE"/>
    <w:rsid w:val="00F823F1"/>
    <w:rsid w:val="00F82459"/>
    <w:rsid w:val="00F8456C"/>
    <w:rsid w:val="00F85611"/>
    <w:rsid w:val="00F859D8"/>
    <w:rsid w:val="00F86087"/>
    <w:rsid w:val="00F86676"/>
    <w:rsid w:val="00F868F5"/>
    <w:rsid w:val="00F86991"/>
    <w:rsid w:val="00F90277"/>
    <w:rsid w:val="00F9056A"/>
    <w:rsid w:val="00F90F8D"/>
    <w:rsid w:val="00F91EB7"/>
    <w:rsid w:val="00F91EC1"/>
    <w:rsid w:val="00F92782"/>
    <w:rsid w:val="00F9295B"/>
    <w:rsid w:val="00F93AA9"/>
    <w:rsid w:val="00F93B76"/>
    <w:rsid w:val="00F94E5B"/>
    <w:rsid w:val="00F95361"/>
    <w:rsid w:val="00F9638D"/>
    <w:rsid w:val="00F96985"/>
    <w:rsid w:val="00F96FC4"/>
    <w:rsid w:val="00F97642"/>
    <w:rsid w:val="00F97838"/>
    <w:rsid w:val="00FA0FF3"/>
    <w:rsid w:val="00FA2BB3"/>
    <w:rsid w:val="00FA2E0B"/>
    <w:rsid w:val="00FA49D3"/>
    <w:rsid w:val="00FA6C5A"/>
    <w:rsid w:val="00FA6F48"/>
    <w:rsid w:val="00FA716F"/>
    <w:rsid w:val="00FA7412"/>
    <w:rsid w:val="00FA7843"/>
    <w:rsid w:val="00FA7DF5"/>
    <w:rsid w:val="00FB431B"/>
    <w:rsid w:val="00FB4C80"/>
    <w:rsid w:val="00FB6A6A"/>
    <w:rsid w:val="00FB7FE4"/>
    <w:rsid w:val="00FC04E9"/>
    <w:rsid w:val="00FC063B"/>
    <w:rsid w:val="00FC11C9"/>
    <w:rsid w:val="00FC40B4"/>
    <w:rsid w:val="00FC63F0"/>
    <w:rsid w:val="00FC7429"/>
    <w:rsid w:val="00FD02CF"/>
    <w:rsid w:val="00FD07F6"/>
    <w:rsid w:val="00FD1D6D"/>
    <w:rsid w:val="00FD1EC8"/>
    <w:rsid w:val="00FD2272"/>
    <w:rsid w:val="00FD26F5"/>
    <w:rsid w:val="00FD47ED"/>
    <w:rsid w:val="00FD74DB"/>
    <w:rsid w:val="00FD7660"/>
    <w:rsid w:val="00FE0655"/>
    <w:rsid w:val="00FE0F4C"/>
    <w:rsid w:val="00FE10DA"/>
    <w:rsid w:val="00FE2365"/>
    <w:rsid w:val="00FE280D"/>
    <w:rsid w:val="00FE3473"/>
    <w:rsid w:val="00FE3527"/>
    <w:rsid w:val="00FE37D7"/>
    <w:rsid w:val="00FE4C7B"/>
    <w:rsid w:val="00FE553C"/>
    <w:rsid w:val="00FE7336"/>
    <w:rsid w:val="00FE787C"/>
    <w:rsid w:val="00FF1436"/>
    <w:rsid w:val="00FF442A"/>
    <w:rsid w:val="00FF45A5"/>
    <w:rsid w:val="00FF4D50"/>
    <w:rsid w:val="00FF570C"/>
    <w:rsid w:val="00FF5C91"/>
    <w:rsid w:val="00FF62CD"/>
    <w:rsid w:val="00FF6F7E"/>
    <w:rsid w:val="1306BC32"/>
    <w:rsid w:val="38B894B4"/>
    <w:rsid w:val="754DADC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4543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qFormat="1"/>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qFormat/>
    <w:rsid w:val="000B7352"/>
    <w:pPr>
      <w:numPr>
        <w:numId w:val="40"/>
      </w:numPr>
      <w:ind w:left="357" w:hanging="357"/>
    </w:pPr>
    <w:rPr>
      <w:lang w:val="en-GB"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ink w:val="TACChar"/>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qFormat/>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greement">
    <w:name w:val="Agreement"/>
    <w:basedOn w:val="Normal"/>
    <w:next w:val="Doc-text2"/>
    <w:uiPriority w:val="99"/>
    <w:qFormat/>
    <w:rsid w:val="006A3814"/>
    <w:pPr>
      <w:numPr>
        <w:numId w:val="13"/>
      </w:numPr>
      <w:spacing w:before="60" w:after="0" w:line="240" w:lineRule="auto"/>
    </w:pPr>
    <w:rPr>
      <w:rFonts w:eastAsia="MS Mincho" w:cs="Times New Roman"/>
      <w:b/>
      <w:szCs w:val="24"/>
      <w:lang w:val="en-GB" w:eastAsia="en-GB"/>
    </w:rPr>
  </w:style>
  <w:style w:type="character" w:customStyle="1" w:styleId="ProposalChar">
    <w:name w:val="Proposal Char"/>
    <w:basedOn w:val="DefaultParagraphFont"/>
    <w:link w:val="Proposal"/>
    <w:qFormat/>
    <w:rsid w:val="009F3F92"/>
    <w:rPr>
      <w:rFonts w:ascii="Arial" w:eastAsiaTheme="minorHAnsi" w:hAnsi="Arial" w:cstheme="minorBidi"/>
      <w:b/>
      <w:bCs/>
      <w:szCs w:val="22"/>
      <w:lang w:val="en-US" w:eastAsia="zh-CN"/>
    </w:rPr>
  </w:style>
  <w:style w:type="character" w:customStyle="1" w:styleId="TACChar">
    <w:name w:val="TAC Char"/>
    <w:link w:val="TAC"/>
    <w:qFormat/>
    <w:rsid w:val="00F245DD"/>
    <w:rPr>
      <w:rFonts w:ascii="Arial" w:eastAsiaTheme="minorHAnsi" w:hAnsi="Arial" w:cstheme="minorBidi"/>
      <w:sz w:val="18"/>
      <w:szCs w:val="22"/>
      <w:lang w:val="x-none" w:eastAsia="x-none"/>
    </w:rPr>
  </w:style>
  <w:style w:type="table" w:styleId="GridTable4-Accent3">
    <w:name w:val="Grid Table 4 Accent 3"/>
    <w:basedOn w:val="TableNormal"/>
    <w:uiPriority w:val="49"/>
    <w:locked/>
    <w:rsid w:val="00D5419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UnresolvedMention">
    <w:name w:val="Unresolved Mention"/>
    <w:basedOn w:val="DefaultParagraphFont"/>
    <w:uiPriority w:val="99"/>
    <w:unhideWhenUsed/>
    <w:rsid w:val="003E7610"/>
    <w:rPr>
      <w:color w:val="605E5C"/>
      <w:shd w:val="clear" w:color="auto" w:fill="E1DFDD"/>
    </w:rPr>
  </w:style>
  <w:style w:type="character" w:styleId="Mention">
    <w:name w:val="Mention"/>
    <w:basedOn w:val="DefaultParagraphFont"/>
    <w:uiPriority w:val="99"/>
    <w:unhideWhenUsed/>
    <w:rsid w:val="003E7610"/>
    <w:rPr>
      <w:color w:val="2B579A"/>
      <w:shd w:val="clear" w:color="auto" w:fill="E1DFDD"/>
    </w:rPr>
  </w:style>
  <w:style w:type="paragraph" w:styleId="Revision">
    <w:name w:val="Revision"/>
    <w:hidden/>
    <w:uiPriority w:val="99"/>
    <w:semiHidden/>
    <w:rsid w:val="005968C8"/>
    <w:rPr>
      <w:rFonts w:ascii="Arial" w:eastAsiaTheme="minorHAnsi" w:hAnsi="Arial" w:cstheme="minorBidi"/>
      <w:szCs w:val="22"/>
      <w:lang w:val="en-US" w:eastAsia="en-US"/>
    </w:rPr>
  </w:style>
  <w:style w:type="character" w:customStyle="1" w:styleId="B1Zchn">
    <w:name w:val="B1 Zchn"/>
    <w:qFormat/>
    <w:locked/>
    <w:rsid w:val="00CB4A8D"/>
    <w:rPr>
      <w:lang w:val="x-none"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50369A"/>
    <w:rPr>
      <w:rFonts w:ascii="Arial" w:eastAsiaTheme="minorHAnsi" w:hAnsi="Arial" w:cstheme="minorBidi"/>
      <w:b/>
      <w:szCs w:val="22"/>
      <w:lang w:val="en-US"/>
    </w:rPr>
  </w:style>
  <w:style w:type="paragraph" w:customStyle="1" w:styleId="SpecTextNum">
    <w:name w:val="Spec Text Num"/>
    <w:basedOn w:val="Normal"/>
    <w:rsid w:val="009F312F"/>
    <w:pPr>
      <w:numPr>
        <w:numId w:val="43"/>
      </w:numPr>
      <w:spacing w:after="0" w:line="240" w:lineRule="auto"/>
    </w:pPr>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391277">
      <w:bodyDiv w:val="1"/>
      <w:marLeft w:val="0"/>
      <w:marRight w:val="0"/>
      <w:marTop w:val="0"/>
      <w:marBottom w:val="0"/>
      <w:divBdr>
        <w:top w:val="none" w:sz="0" w:space="0" w:color="auto"/>
        <w:left w:val="none" w:sz="0" w:space="0" w:color="auto"/>
        <w:bottom w:val="none" w:sz="0" w:space="0" w:color="auto"/>
        <w:right w:val="none" w:sz="0" w:space="0" w:color="auto"/>
      </w:divBdr>
    </w:div>
    <w:div w:id="291715701">
      <w:bodyDiv w:val="1"/>
      <w:marLeft w:val="0"/>
      <w:marRight w:val="0"/>
      <w:marTop w:val="0"/>
      <w:marBottom w:val="0"/>
      <w:divBdr>
        <w:top w:val="none" w:sz="0" w:space="0" w:color="auto"/>
        <w:left w:val="none" w:sz="0" w:space="0" w:color="auto"/>
        <w:bottom w:val="none" w:sz="0" w:space="0" w:color="auto"/>
        <w:right w:val="none" w:sz="0" w:space="0" w:color="auto"/>
      </w:divBdr>
    </w:div>
    <w:div w:id="418914247">
      <w:bodyDiv w:val="1"/>
      <w:marLeft w:val="0"/>
      <w:marRight w:val="0"/>
      <w:marTop w:val="0"/>
      <w:marBottom w:val="0"/>
      <w:divBdr>
        <w:top w:val="none" w:sz="0" w:space="0" w:color="auto"/>
        <w:left w:val="none" w:sz="0" w:space="0" w:color="auto"/>
        <w:bottom w:val="none" w:sz="0" w:space="0" w:color="auto"/>
        <w:right w:val="none" w:sz="0" w:space="0" w:color="auto"/>
      </w:divBdr>
    </w:div>
    <w:div w:id="546992818">
      <w:bodyDiv w:val="1"/>
      <w:marLeft w:val="0"/>
      <w:marRight w:val="0"/>
      <w:marTop w:val="0"/>
      <w:marBottom w:val="0"/>
      <w:divBdr>
        <w:top w:val="none" w:sz="0" w:space="0" w:color="auto"/>
        <w:left w:val="none" w:sz="0" w:space="0" w:color="auto"/>
        <w:bottom w:val="none" w:sz="0" w:space="0" w:color="auto"/>
        <w:right w:val="none" w:sz="0" w:space="0" w:color="auto"/>
      </w:divBdr>
    </w:div>
    <w:div w:id="575021211">
      <w:bodyDiv w:val="1"/>
      <w:marLeft w:val="0"/>
      <w:marRight w:val="0"/>
      <w:marTop w:val="0"/>
      <w:marBottom w:val="0"/>
      <w:divBdr>
        <w:top w:val="none" w:sz="0" w:space="0" w:color="auto"/>
        <w:left w:val="none" w:sz="0" w:space="0" w:color="auto"/>
        <w:bottom w:val="none" w:sz="0" w:space="0" w:color="auto"/>
        <w:right w:val="none" w:sz="0" w:space="0" w:color="auto"/>
      </w:divBdr>
    </w:div>
    <w:div w:id="623268856">
      <w:bodyDiv w:val="1"/>
      <w:marLeft w:val="0"/>
      <w:marRight w:val="0"/>
      <w:marTop w:val="0"/>
      <w:marBottom w:val="0"/>
      <w:divBdr>
        <w:top w:val="none" w:sz="0" w:space="0" w:color="auto"/>
        <w:left w:val="none" w:sz="0" w:space="0" w:color="auto"/>
        <w:bottom w:val="none" w:sz="0" w:space="0" w:color="auto"/>
        <w:right w:val="none" w:sz="0" w:space="0" w:color="auto"/>
      </w:divBdr>
    </w:div>
    <w:div w:id="631713380">
      <w:bodyDiv w:val="1"/>
      <w:marLeft w:val="0"/>
      <w:marRight w:val="0"/>
      <w:marTop w:val="0"/>
      <w:marBottom w:val="0"/>
      <w:divBdr>
        <w:top w:val="none" w:sz="0" w:space="0" w:color="auto"/>
        <w:left w:val="none" w:sz="0" w:space="0" w:color="auto"/>
        <w:bottom w:val="none" w:sz="0" w:space="0" w:color="auto"/>
        <w:right w:val="none" w:sz="0" w:space="0" w:color="auto"/>
      </w:divBdr>
    </w:div>
    <w:div w:id="794370220">
      <w:bodyDiv w:val="1"/>
      <w:marLeft w:val="0"/>
      <w:marRight w:val="0"/>
      <w:marTop w:val="0"/>
      <w:marBottom w:val="0"/>
      <w:divBdr>
        <w:top w:val="none" w:sz="0" w:space="0" w:color="auto"/>
        <w:left w:val="none" w:sz="0" w:space="0" w:color="auto"/>
        <w:bottom w:val="none" w:sz="0" w:space="0" w:color="auto"/>
        <w:right w:val="none" w:sz="0" w:space="0" w:color="auto"/>
      </w:divBdr>
    </w:div>
    <w:div w:id="838694628">
      <w:bodyDiv w:val="1"/>
      <w:marLeft w:val="0"/>
      <w:marRight w:val="0"/>
      <w:marTop w:val="0"/>
      <w:marBottom w:val="0"/>
      <w:divBdr>
        <w:top w:val="none" w:sz="0" w:space="0" w:color="auto"/>
        <w:left w:val="none" w:sz="0" w:space="0" w:color="auto"/>
        <w:bottom w:val="none" w:sz="0" w:space="0" w:color="auto"/>
        <w:right w:val="none" w:sz="0" w:space="0" w:color="auto"/>
      </w:divBdr>
    </w:div>
    <w:div w:id="840197872">
      <w:bodyDiv w:val="1"/>
      <w:marLeft w:val="0"/>
      <w:marRight w:val="0"/>
      <w:marTop w:val="0"/>
      <w:marBottom w:val="0"/>
      <w:divBdr>
        <w:top w:val="none" w:sz="0" w:space="0" w:color="auto"/>
        <w:left w:val="none" w:sz="0" w:space="0" w:color="auto"/>
        <w:bottom w:val="none" w:sz="0" w:space="0" w:color="auto"/>
        <w:right w:val="none" w:sz="0" w:space="0" w:color="auto"/>
      </w:divBdr>
    </w:div>
    <w:div w:id="1047877466">
      <w:bodyDiv w:val="1"/>
      <w:marLeft w:val="0"/>
      <w:marRight w:val="0"/>
      <w:marTop w:val="0"/>
      <w:marBottom w:val="0"/>
      <w:divBdr>
        <w:top w:val="none" w:sz="0" w:space="0" w:color="auto"/>
        <w:left w:val="none" w:sz="0" w:space="0" w:color="auto"/>
        <w:bottom w:val="none" w:sz="0" w:space="0" w:color="auto"/>
        <w:right w:val="none" w:sz="0" w:space="0" w:color="auto"/>
      </w:divBdr>
    </w:div>
    <w:div w:id="1121848922">
      <w:bodyDiv w:val="1"/>
      <w:marLeft w:val="0"/>
      <w:marRight w:val="0"/>
      <w:marTop w:val="0"/>
      <w:marBottom w:val="0"/>
      <w:divBdr>
        <w:top w:val="none" w:sz="0" w:space="0" w:color="auto"/>
        <w:left w:val="none" w:sz="0" w:space="0" w:color="auto"/>
        <w:bottom w:val="none" w:sz="0" w:space="0" w:color="auto"/>
        <w:right w:val="none" w:sz="0" w:space="0" w:color="auto"/>
      </w:divBdr>
    </w:div>
    <w:div w:id="1153521254">
      <w:bodyDiv w:val="1"/>
      <w:marLeft w:val="0"/>
      <w:marRight w:val="0"/>
      <w:marTop w:val="0"/>
      <w:marBottom w:val="0"/>
      <w:divBdr>
        <w:top w:val="none" w:sz="0" w:space="0" w:color="auto"/>
        <w:left w:val="none" w:sz="0" w:space="0" w:color="auto"/>
        <w:bottom w:val="none" w:sz="0" w:space="0" w:color="auto"/>
        <w:right w:val="none" w:sz="0" w:space="0" w:color="auto"/>
      </w:divBdr>
    </w:div>
    <w:div w:id="1423916831">
      <w:bodyDiv w:val="1"/>
      <w:marLeft w:val="0"/>
      <w:marRight w:val="0"/>
      <w:marTop w:val="0"/>
      <w:marBottom w:val="0"/>
      <w:divBdr>
        <w:top w:val="none" w:sz="0" w:space="0" w:color="auto"/>
        <w:left w:val="none" w:sz="0" w:space="0" w:color="auto"/>
        <w:bottom w:val="none" w:sz="0" w:space="0" w:color="auto"/>
        <w:right w:val="none" w:sz="0" w:space="0" w:color="auto"/>
      </w:divBdr>
    </w:div>
    <w:div w:id="1820656365">
      <w:bodyDiv w:val="1"/>
      <w:marLeft w:val="0"/>
      <w:marRight w:val="0"/>
      <w:marTop w:val="0"/>
      <w:marBottom w:val="0"/>
      <w:divBdr>
        <w:top w:val="none" w:sz="0" w:space="0" w:color="auto"/>
        <w:left w:val="none" w:sz="0" w:space="0" w:color="auto"/>
        <w:bottom w:val="none" w:sz="0" w:space="0" w:color="auto"/>
        <w:right w:val="none" w:sz="0" w:space="0" w:color="auto"/>
      </w:divBdr>
    </w:div>
    <w:div w:id="1918050047">
      <w:bodyDiv w:val="1"/>
      <w:marLeft w:val="0"/>
      <w:marRight w:val="0"/>
      <w:marTop w:val="0"/>
      <w:marBottom w:val="0"/>
      <w:divBdr>
        <w:top w:val="none" w:sz="0" w:space="0" w:color="auto"/>
        <w:left w:val="none" w:sz="0" w:space="0" w:color="auto"/>
        <w:bottom w:val="none" w:sz="0" w:space="0" w:color="auto"/>
        <w:right w:val="none" w:sz="0" w:space="0" w:color="auto"/>
      </w:divBdr>
    </w:div>
    <w:div w:id="1983650943">
      <w:bodyDiv w:val="1"/>
      <w:marLeft w:val="0"/>
      <w:marRight w:val="0"/>
      <w:marTop w:val="0"/>
      <w:marBottom w:val="0"/>
      <w:divBdr>
        <w:top w:val="none" w:sz="0" w:space="0" w:color="auto"/>
        <w:left w:val="none" w:sz="0" w:space="0" w:color="auto"/>
        <w:bottom w:val="none" w:sz="0" w:space="0" w:color="auto"/>
        <w:right w:val="none" w:sz="0" w:space="0" w:color="auto"/>
      </w:divBdr>
    </w:div>
    <w:div w:id="1991205365">
      <w:bodyDiv w:val="1"/>
      <w:marLeft w:val="0"/>
      <w:marRight w:val="0"/>
      <w:marTop w:val="0"/>
      <w:marBottom w:val="0"/>
      <w:divBdr>
        <w:top w:val="none" w:sz="0" w:space="0" w:color="auto"/>
        <w:left w:val="none" w:sz="0" w:space="0" w:color="auto"/>
        <w:bottom w:val="none" w:sz="0" w:space="0" w:color="auto"/>
        <w:right w:val="none" w:sz="0" w:space="0" w:color="auto"/>
      </w:divBdr>
    </w:div>
    <w:div w:id="2037264675">
      <w:bodyDiv w:val="1"/>
      <w:marLeft w:val="0"/>
      <w:marRight w:val="0"/>
      <w:marTop w:val="0"/>
      <w:marBottom w:val="0"/>
      <w:divBdr>
        <w:top w:val="none" w:sz="0" w:space="0" w:color="auto"/>
        <w:left w:val="none" w:sz="0" w:space="0" w:color="auto"/>
        <w:bottom w:val="none" w:sz="0" w:space="0" w:color="auto"/>
        <w:right w:val="none" w:sz="0" w:space="0" w:color="auto"/>
      </w:divBdr>
      <w:divsChild>
        <w:div w:id="298417749">
          <w:marLeft w:val="850"/>
          <w:marRight w:val="0"/>
          <w:marTop w:val="160"/>
          <w:marBottom w:val="0"/>
          <w:divBdr>
            <w:top w:val="none" w:sz="0" w:space="0" w:color="auto"/>
            <w:left w:val="none" w:sz="0" w:space="0" w:color="auto"/>
            <w:bottom w:val="none" w:sz="0" w:space="0" w:color="auto"/>
            <w:right w:val="none" w:sz="0" w:space="0" w:color="auto"/>
          </w:divBdr>
        </w:div>
        <w:div w:id="355426023">
          <w:marLeft w:val="850"/>
          <w:marRight w:val="0"/>
          <w:marTop w:val="160"/>
          <w:marBottom w:val="0"/>
          <w:divBdr>
            <w:top w:val="none" w:sz="0" w:space="0" w:color="auto"/>
            <w:left w:val="none" w:sz="0" w:space="0" w:color="auto"/>
            <w:bottom w:val="none" w:sz="0" w:space="0" w:color="auto"/>
            <w:right w:val="none" w:sz="0" w:space="0" w:color="auto"/>
          </w:divBdr>
        </w:div>
        <w:div w:id="662704070">
          <w:marLeft w:val="850"/>
          <w:marRight w:val="0"/>
          <w:marTop w:val="160"/>
          <w:marBottom w:val="0"/>
          <w:divBdr>
            <w:top w:val="none" w:sz="0" w:space="0" w:color="auto"/>
            <w:left w:val="none" w:sz="0" w:space="0" w:color="auto"/>
            <w:bottom w:val="none" w:sz="0" w:space="0" w:color="auto"/>
            <w:right w:val="none" w:sz="0" w:space="0" w:color="auto"/>
          </w:divBdr>
        </w:div>
        <w:div w:id="681510845">
          <w:marLeft w:val="850"/>
          <w:marRight w:val="0"/>
          <w:marTop w:val="160"/>
          <w:marBottom w:val="0"/>
          <w:divBdr>
            <w:top w:val="none" w:sz="0" w:space="0" w:color="auto"/>
            <w:left w:val="none" w:sz="0" w:space="0" w:color="auto"/>
            <w:bottom w:val="none" w:sz="0" w:space="0" w:color="auto"/>
            <w:right w:val="none" w:sz="0" w:space="0" w:color="auto"/>
          </w:divBdr>
        </w:div>
        <w:div w:id="839656336">
          <w:marLeft w:val="850"/>
          <w:marRight w:val="0"/>
          <w:marTop w:val="160"/>
          <w:marBottom w:val="0"/>
          <w:divBdr>
            <w:top w:val="none" w:sz="0" w:space="0" w:color="auto"/>
            <w:left w:val="none" w:sz="0" w:space="0" w:color="auto"/>
            <w:bottom w:val="none" w:sz="0" w:space="0" w:color="auto"/>
            <w:right w:val="none" w:sz="0" w:space="0" w:color="auto"/>
          </w:divBdr>
        </w:div>
        <w:div w:id="1441225077">
          <w:marLeft w:val="850"/>
          <w:marRight w:val="0"/>
          <w:marTop w:val="160"/>
          <w:marBottom w:val="0"/>
          <w:divBdr>
            <w:top w:val="none" w:sz="0" w:space="0" w:color="auto"/>
            <w:left w:val="none" w:sz="0" w:space="0" w:color="auto"/>
            <w:bottom w:val="none" w:sz="0" w:space="0" w:color="auto"/>
            <w:right w:val="none" w:sz="0" w:space="0" w:color="auto"/>
          </w:divBdr>
        </w:div>
        <w:div w:id="1450975970">
          <w:marLeft w:val="1267"/>
          <w:marRight w:val="0"/>
          <w:marTop w:val="160"/>
          <w:marBottom w:val="0"/>
          <w:divBdr>
            <w:top w:val="none" w:sz="0" w:space="0" w:color="auto"/>
            <w:left w:val="none" w:sz="0" w:space="0" w:color="auto"/>
            <w:bottom w:val="none" w:sz="0" w:space="0" w:color="auto"/>
            <w:right w:val="none" w:sz="0" w:space="0" w:color="auto"/>
          </w:divBdr>
        </w:div>
        <w:div w:id="1527213290">
          <w:marLeft w:val="850"/>
          <w:marRight w:val="0"/>
          <w:marTop w:val="160"/>
          <w:marBottom w:val="0"/>
          <w:divBdr>
            <w:top w:val="none" w:sz="0" w:space="0" w:color="auto"/>
            <w:left w:val="none" w:sz="0" w:space="0" w:color="auto"/>
            <w:bottom w:val="none" w:sz="0" w:space="0" w:color="auto"/>
            <w:right w:val="none" w:sz="0" w:space="0" w:color="auto"/>
          </w:divBdr>
        </w:div>
      </w:divsChild>
    </w:div>
    <w:div w:id="21252228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9068F-6CE5-46AE-A3F6-8E35397EBB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B73CC3-967E-419C-B9E3-766AB58CC1D1}">
  <ds:schemaRefs>
    <ds:schemaRef ds:uri="http://schemas.microsoft.com/sharepoint/v3/contenttype/forms"/>
  </ds:schemaRefs>
</ds:datastoreItem>
</file>

<file path=customXml/itemProps3.xml><?xml version="1.0" encoding="utf-8"?>
<ds:datastoreItem xmlns:ds="http://schemas.openxmlformats.org/officeDocument/2006/customXml" ds:itemID="{87DA253A-457C-467D-85AF-0B4C6AA826CC}">
  <ds:schemaRefs>
    <ds:schemaRef ds:uri="http://schemas.openxmlformats.org/package/2006/metadata/core-properties"/>
    <ds:schemaRef ds:uri="d8762117-8292-4133-b1c7-eab5c6487cfd"/>
    <ds:schemaRef ds:uri="http://schemas.microsoft.com/office/2006/documentManagement/types"/>
    <ds:schemaRef ds:uri="http://purl.org/dc/elements/1.1/"/>
    <ds:schemaRef ds:uri="http://www.w3.org/XML/1998/namespace"/>
    <ds:schemaRef ds:uri="http://purl.org/dc/dcmitype/"/>
    <ds:schemaRef ds:uri="http://schemas.microsoft.com/office/infopath/2007/PartnerControls"/>
    <ds:schemaRef ds:uri="http://purl.org/dc/terms/"/>
    <ds:schemaRef ds:uri="9b239327-9e80-40e4-b1b7-4394fed77a33"/>
    <ds:schemaRef ds:uri="2f282d3b-eb4a-4b09-b61f-b9593442e286"/>
    <ds:schemaRef ds:uri="http://schemas.microsoft.com/sharepoint/v3"/>
    <ds:schemaRef ds:uri="http://schemas.microsoft.com/office/2006/metadata/properties"/>
  </ds:schemaRefs>
</ds:datastoreItem>
</file>

<file path=customXml/itemProps4.xml><?xml version="1.0" encoding="utf-8"?>
<ds:datastoreItem xmlns:ds="http://schemas.openxmlformats.org/officeDocument/2006/customXml" ds:itemID="{BA935E84-1412-483C-8E46-65D65667B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2034</Words>
  <Characters>11597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13604</CharactersWithSpaces>
  <SharedDoc>false</SharedDoc>
  <HLinks>
    <vt:vector size="102" baseType="variant">
      <vt:variant>
        <vt:i4>1310771</vt:i4>
      </vt:variant>
      <vt:variant>
        <vt:i4>155</vt:i4>
      </vt:variant>
      <vt:variant>
        <vt:i4>0</vt:i4>
      </vt:variant>
      <vt:variant>
        <vt:i4>5</vt:i4>
      </vt:variant>
      <vt:variant>
        <vt:lpwstr/>
      </vt:variant>
      <vt:variant>
        <vt:lpwstr>_Toc149237820</vt:lpwstr>
      </vt:variant>
      <vt:variant>
        <vt:i4>1507379</vt:i4>
      </vt:variant>
      <vt:variant>
        <vt:i4>152</vt:i4>
      </vt:variant>
      <vt:variant>
        <vt:i4>0</vt:i4>
      </vt:variant>
      <vt:variant>
        <vt:i4>5</vt:i4>
      </vt:variant>
      <vt:variant>
        <vt:lpwstr/>
      </vt:variant>
      <vt:variant>
        <vt:lpwstr>_Toc149237819</vt:lpwstr>
      </vt:variant>
      <vt:variant>
        <vt:i4>1507379</vt:i4>
      </vt:variant>
      <vt:variant>
        <vt:i4>149</vt:i4>
      </vt:variant>
      <vt:variant>
        <vt:i4>0</vt:i4>
      </vt:variant>
      <vt:variant>
        <vt:i4>5</vt:i4>
      </vt:variant>
      <vt:variant>
        <vt:lpwstr/>
      </vt:variant>
      <vt:variant>
        <vt:lpwstr>_Toc149237818</vt:lpwstr>
      </vt:variant>
      <vt:variant>
        <vt:i4>1507379</vt:i4>
      </vt:variant>
      <vt:variant>
        <vt:i4>146</vt:i4>
      </vt:variant>
      <vt:variant>
        <vt:i4>0</vt:i4>
      </vt:variant>
      <vt:variant>
        <vt:i4>5</vt:i4>
      </vt:variant>
      <vt:variant>
        <vt:lpwstr/>
      </vt:variant>
      <vt:variant>
        <vt:lpwstr>_Toc149237817</vt:lpwstr>
      </vt:variant>
      <vt:variant>
        <vt:i4>1507379</vt:i4>
      </vt:variant>
      <vt:variant>
        <vt:i4>143</vt:i4>
      </vt:variant>
      <vt:variant>
        <vt:i4>0</vt:i4>
      </vt:variant>
      <vt:variant>
        <vt:i4>5</vt:i4>
      </vt:variant>
      <vt:variant>
        <vt:lpwstr/>
      </vt:variant>
      <vt:variant>
        <vt:lpwstr>_Toc149237816</vt:lpwstr>
      </vt:variant>
      <vt:variant>
        <vt:i4>1507379</vt:i4>
      </vt:variant>
      <vt:variant>
        <vt:i4>140</vt:i4>
      </vt:variant>
      <vt:variant>
        <vt:i4>0</vt:i4>
      </vt:variant>
      <vt:variant>
        <vt:i4>5</vt:i4>
      </vt:variant>
      <vt:variant>
        <vt:lpwstr/>
      </vt:variant>
      <vt:variant>
        <vt:lpwstr>_Toc149237815</vt:lpwstr>
      </vt:variant>
      <vt:variant>
        <vt:i4>1507379</vt:i4>
      </vt:variant>
      <vt:variant>
        <vt:i4>137</vt:i4>
      </vt:variant>
      <vt:variant>
        <vt:i4>0</vt:i4>
      </vt:variant>
      <vt:variant>
        <vt:i4>5</vt:i4>
      </vt:variant>
      <vt:variant>
        <vt:lpwstr/>
      </vt:variant>
      <vt:variant>
        <vt:lpwstr>_Toc149237814</vt:lpwstr>
      </vt:variant>
      <vt:variant>
        <vt:i4>1507379</vt:i4>
      </vt:variant>
      <vt:variant>
        <vt:i4>134</vt:i4>
      </vt:variant>
      <vt:variant>
        <vt:i4>0</vt:i4>
      </vt:variant>
      <vt:variant>
        <vt:i4>5</vt:i4>
      </vt:variant>
      <vt:variant>
        <vt:lpwstr/>
      </vt:variant>
      <vt:variant>
        <vt:lpwstr>_Toc149237813</vt:lpwstr>
      </vt:variant>
      <vt:variant>
        <vt:i4>1507379</vt:i4>
      </vt:variant>
      <vt:variant>
        <vt:i4>131</vt:i4>
      </vt:variant>
      <vt:variant>
        <vt:i4>0</vt:i4>
      </vt:variant>
      <vt:variant>
        <vt:i4>5</vt:i4>
      </vt:variant>
      <vt:variant>
        <vt:lpwstr/>
      </vt:variant>
      <vt:variant>
        <vt:lpwstr>_Toc149237812</vt:lpwstr>
      </vt:variant>
      <vt:variant>
        <vt:i4>1507379</vt:i4>
      </vt:variant>
      <vt:variant>
        <vt:i4>128</vt:i4>
      </vt:variant>
      <vt:variant>
        <vt:i4>0</vt:i4>
      </vt:variant>
      <vt:variant>
        <vt:i4>5</vt:i4>
      </vt:variant>
      <vt:variant>
        <vt:lpwstr/>
      </vt:variant>
      <vt:variant>
        <vt:lpwstr>_Toc149237811</vt:lpwstr>
      </vt:variant>
      <vt:variant>
        <vt:i4>1507379</vt:i4>
      </vt:variant>
      <vt:variant>
        <vt:i4>125</vt:i4>
      </vt:variant>
      <vt:variant>
        <vt:i4>0</vt:i4>
      </vt:variant>
      <vt:variant>
        <vt:i4>5</vt:i4>
      </vt:variant>
      <vt:variant>
        <vt:lpwstr/>
      </vt:variant>
      <vt:variant>
        <vt:lpwstr>_Toc149237810</vt:lpwstr>
      </vt:variant>
      <vt:variant>
        <vt:i4>1441843</vt:i4>
      </vt:variant>
      <vt:variant>
        <vt:i4>122</vt:i4>
      </vt:variant>
      <vt:variant>
        <vt:i4>0</vt:i4>
      </vt:variant>
      <vt:variant>
        <vt:i4>5</vt:i4>
      </vt:variant>
      <vt:variant>
        <vt:lpwstr/>
      </vt:variant>
      <vt:variant>
        <vt:lpwstr>_Toc149237809</vt:lpwstr>
      </vt:variant>
      <vt:variant>
        <vt:i4>1441843</vt:i4>
      </vt:variant>
      <vt:variant>
        <vt:i4>119</vt:i4>
      </vt:variant>
      <vt:variant>
        <vt:i4>0</vt:i4>
      </vt:variant>
      <vt:variant>
        <vt:i4>5</vt:i4>
      </vt:variant>
      <vt:variant>
        <vt:lpwstr/>
      </vt:variant>
      <vt:variant>
        <vt:lpwstr>_Toc149237808</vt:lpwstr>
      </vt:variant>
      <vt:variant>
        <vt:i4>1441843</vt:i4>
      </vt:variant>
      <vt:variant>
        <vt:i4>116</vt:i4>
      </vt:variant>
      <vt:variant>
        <vt:i4>0</vt:i4>
      </vt:variant>
      <vt:variant>
        <vt:i4>5</vt:i4>
      </vt:variant>
      <vt:variant>
        <vt:lpwstr/>
      </vt:variant>
      <vt:variant>
        <vt:lpwstr>_Toc149237807</vt:lpwstr>
      </vt:variant>
      <vt:variant>
        <vt:i4>1441843</vt:i4>
      </vt:variant>
      <vt:variant>
        <vt:i4>113</vt:i4>
      </vt:variant>
      <vt:variant>
        <vt:i4>0</vt:i4>
      </vt:variant>
      <vt:variant>
        <vt:i4>5</vt:i4>
      </vt:variant>
      <vt:variant>
        <vt:lpwstr/>
      </vt:variant>
      <vt:variant>
        <vt:lpwstr>_Toc149237806</vt:lpwstr>
      </vt:variant>
      <vt:variant>
        <vt:i4>1441843</vt:i4>
      </vt:variant>
      <vt:variant>
        <vt:i4>107</vt:i4>
      </vt:variant>
      <vt:variant>
        <vt:i4>0</vt:i4>
      </vt:variant>
      <vt:variant>
        <vt:i4>5</vt:i4>
      </vt:variant>
      <vt:variant>
        <vt:lpwstr/>
      </vt:variant>
      <vt:variant>
        <vt:lpwstr>_Toc149237805</vt:lpwstr>
      </vt:variant>
      <vt:variant>
        <vt:i4>1441843</vt:i4>
      </vt:variant>
      <vt:variant>
        <vt:i4>104</vt:i4>
      </vt:variant>
      <vt:variant>
        <vt:i4>0</vt:i4>
      </vt:variant>
      <vt:variant>
        <vt:i4>5</vt:i4>
      </vt:variant>
      <vt:variant>
        <vt:lpwstr/>
      </vt:variant>
      <vt:variant>
        <vt:lpwstr>_Toc149237804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2023-11-08T10:47:00Z</dcterms:created>
  <dcterms:modified xsi:type="dcterms:W3CDTF">2024-02-19T13:23:00Z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ies>
</file>